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88A9B" w14:textId="77777777" w:rsidR="00387E66" w:rsidRDefault="00387E66" w:rsidP="00BB5155">
      <w:pPr>
        <w:spacing w:line="360" w:lineRule="auto"/>
        <w:jc w:val="both"/>
        <w:rPr>
          <w:rFonts w:ascii="Times New Roman" w:hAnsi="Times New Roman" w:cs="Times New Roman"/>
          <w:b/>
        </w:rPr>
      </w:pPr>
    </w:p>
    <w:p w14:paraId="4D59CFE8" w14:textId="038C2588" w:rsidR="00D867C5" w:rsidRDefault="00D867C5" w:rsidP="00BB5155">
      <w:pPr>
        <w:spacing w:line="360" w:lineRule="auto"/>
        <w:jc w:val="both"/>
        <w:rPr>
          <w:rFonts w:ascii="Times New Roman" w:hAnsi="Times New Roman" w:cs="Times New Roman"/>
          <w:b/>
        </w:rPr>
      </w:pPr>
      <w:r>
        <w:rPr>
          <w:rFonts w:ascii="Times New Roman" w:hAnsi="Times New Roman" w:cs="Times New Roman"/>
          <w:b/>
        </w:rPr>
        <w:t xml:space="preserve">Date </w:t>
      </w:r>
      <w:r w:rsidR="00D875E9">
        <w:rPr>
          <w:rFonts w:ascii="Times New Roman" w:hAnsi="Times New Roman" w:cs="Times New Roman"/>
          <w:b/>
        </w:rPr>
        <w:t>1</w:t>
      </w:r>
      <w:r w:rsidR="00DB7CE6">
        <w:rPr>
          <w:rFonts w:ascii="Times New Roman" w:hAnsi="Times New Roman" w:cs="Times New Roman"/>
          <w:b/>
        </w:rPr>
        <w:t>6</w:t>
      </w:r>
      <w:r>
        <w:rPr>
          <w:rFonts w:ascii="Times New Roman" w:hAnsi="Times New Roman" w:cs="Times New Roman"/>
          <w:b/>
        </w:rPr>
        <w:t>.1</w:t>
      </w:r>
      <w:r w:rsidR="00D875E9">
        <w:rPr>
          <w:rFonts w:ascii="Times New Roman" w:hAnsi="Times New Roman" w:cs="Times New Roman"/>
          <w:b/>
        </w:rPr>
        <w:t>2</w:t>
      </w:r>
      <w:r>
        <w:rPr>
          <w:rFonts w:ascii="Times New Roman" w:hAnsi="Times New Roman" w:cs="Times New Roman"/>
          <w:b/>
        </w:rPr>
        <w:t>.2021</w:t>
      </w:r>
    </w:p>
    <w:p w14:paraId="0F19E2EA" w14:textId="77777777" w:rsidR="00D867C5" w:rsidRDefault="00D867C5" w:rsidP="00BB5155">
      <w:pPr>
        <w:spacing w:line="360" w:lineRule="auto"/>
        <w:jc w:val="both"/>
        <w:rPr>
          <w:rFonts w:ascii="Times New Roman" w:hAnsi="Times New Roman" w:cs="Times New Roman"/>
          <w:b/>
        </w:rPr>
      </w:pPr>
    </w:p>
    <w:p w14:paraId="0EBD79D8" w14:textId="3A84AE27" w:rsidR="005C6EC4" w:rsidRPr="00ED042F" w:rsidRDefault="005C6EC4" w:rsidP="00BB5155">
      <w:pPr>
        <w:spacing w:line="360" w:lineRule="auto"/>
        <w:jc w:val="both"/>
        <w:rPr>
          <w:rFonts w:ascii="Times New Roman" w:hAnsi="Times New Roman" w:cs="Times New Roman"/>
          <w:b/>
        </w:rPr>
      </w:pPr>
      <w:r w:rsidRPr="00ED042F">
        <w:rPr>
          <w:rFonts w:ascii="Times New Roman" w:hAnsi="Times New Roman" w:cs="Times New Roman"/>
          <w:b/>
        </w:rPr>
        <w:t>Title</w:t>
      </w:r>
    </w:p>
    <w:p w14:paraId="15F8140F" w14:textId="19BBC80F" w:rsidR="005C6EC4" w:rsidRPr="00ED042F" w:rsidRDefault="00D675F0" w:rsidP="00BB5155">
      <w:pPr>
        <w:spacing w:line="360" w:lineRule="auto"/>
        <w:jc w:val="both"/>
        <w:rPr>
          <w:rFonts w:ascii="Times New Roman" w:hAnsi="Times New Roman" w:cs="Times New Roman"/>
          <w:b/>
          <w:bCs/>
          <w:smallCaps/>
        </w:rPr>
      </w:pPr>
      <w:r w:rsidRPr="00ED042F">
        <w:rPr>
          <w:rFonts w:ascii="Times New Roman" w:hAnsi="Times New Roman" w:cs="Times New Roman"/>
          <w:b/>
          <w:bCs/>
          <w:smallCaps/>
        </w:rPr>
        <w:t>Dominant stricture: time for a prospective multicenter study?</w:t>
      </w:r>
    </w:p>
    <w:p w14:paraId="1D646C52" w14:textId="77777777" w:rsidR="00ED042F" w:rsidRPr="00ED042F" w:rsidRDefault="00ED042F" w:rsidP="00BB5155">
      <w:pPr>
        <w:spacing w:line="360" w:lineRule="auto"/>
        <w:jc w:val="both"/>
        <w:rPr>
          <w:rFonts w:ascii="Times New Roman" w:hAnsi="Times New Roman" w:cs="Times New Roman"/>
          <w:b/>
          <w:bCs/>
          <w:smallCaps/>
        </w:rPr>
      </w:pPr>
    </w:p>
    <w:p w14:paraId="2199F7D5" w14:textId="640FD8F6" w:rsidR="00ED042F" w:rsidRPr="00ED042F" w:rsidRDefault="00DB7CE6" w:rsidP="00BB5155">
      <w:pPr>
        <w:spacing w:line="360" w:lineRule="auto"/>
        <w:jc w:val="both"/>
        <w:rPr>
          <w:rFonts w:ascii="Times New Roman" w:hAnsi="Times New Roman" w:cs="Times New Roman"/>
          <w:b/>
          <w:bCs/>
          <w:smallCaps/>
        </w:rPr>
      </w:pPr>
      <w:r>
        <w:rPr>
          <w:rFonts w:ascii="Times New Roman" w:hAnsi="Times New Roman" w:cs="Times New Roman"/>
          <w:b/>
          <w:bCs/>
          <w:smallCaps/>
        </w:rPr>
        <w:t>Current collaborators:</w:t>
      </w:r>
    </w:p>
    <w:p w14:paraId="75EE849F" w14:textId="171B69B4" w:rsidR="00ED042F" w:rsidRPr="00387E66" w:rsidRDefault="00ED042F" w:rsidP="00BB5155">
      <w:pPr>
        <w:spacing w:line="360" w:lineRule="auto"/>
        <w:jc w:val="both"/>
        <w:rPr>
          <w:rFonts w:ascii="Times New Roman" w:hAnsi="Times New Roman" w:cs="Times New Roman"/>
          <w:smallCaps/>
        </w:rPr>
      </w:pPr>
      <w:r w:rsidRPr="00387E66">
        <w:rPr>
          <w:rFonts w:ascii="Times New Roman" w:hAnsi="Times New Roman" w:cs="Times New Roman"/>
          <w:smallCaps/>
        </w:rPr>
        <w:t xml:space="preserve">Mathias Thylin, </w:t>
      </w:r>
      <w:proofErr w:type="spellStart"/>
      <w:r w:rsidRPr="00387E66">
        <w:rPr>
          <w:rFonts w:ascii="Times New Roman" w:hAnsi="Times New Roman" w:cs="Times New Roman"/>
          <w:smallCaps/>
        </w:rPr>
        <w:t>Martti</w:t>
      </w:r>
      <w:proofErr w:type="spellEnd"/>
      <w:r w:rsidRPr="00387E66">
        <w:rPr>
          <w:rFonts w:ascii="Times New Roman" w:hAnsi="Times New Roman" w:cs="Times New Roman"/>
          <w:smallCaps/>
        </w:rPr>
        <w:t xml:space="preserve"> </w:t>
      </w:r>
      <w:proofErr w:type="spellStart"/>
      <w:r w:rsidRPr="00387E66">
        <w:rPr>
          <w:rFonts w:ascii="Times New Roman" w:hAnsi="Times New Roman" w:cs="Times New Roman"/>
          <w:smallCaps/>
        </w:rPr>
        <w:t>Färkkilä</w:t>
      </w:r>
      <w:proofErr w:type="spellEnd"/>
      <w:r w:rsidRPr="00387E66">
        <w:rPr>
          <w:rFonts w:ascii="Times New Roman" w:hAnsi="Times New Roman" w:cs="Times New Roman"/>
          <w:smallCaps/>
        </w:rPr>
        <w:t xml:space="preserve">, </w:t>
      </w:r>
      <w:proofErr w:type="spellStart"/>
      <w:r w:rsidRPr="00387E66">
        <w:rPr>
          <w:rFonts w:ascii="Times New Roman" w:hAnsi="Times New Roman" w:cs="Times New Roman"/>
          <w:smallCaps/>
        </w:rPr>
        <w:t>Cyriel</w:t>
      </w:r>
      <w:proofErr w:type="spellEnd"/>
      <w:r w:rsidRPr="00387E66">
        <w:rPr>
          <w:rFonts w:ascii="Times New Roman" w:hAnsi="Times New Roman" w:cs="Times New Roman"/>
          <w:smallCaps/>
        </w:rPr>
        <w:t xml:space="preserve"> </w:t>
      </w:r>
      <w:proofErr w:type="spellStart"/>
      <w:r w:rsidRPr="00387E66">
        <w:rPr>
          <w:rFonts w:ascii="Times New Roman" w:hAnsi="Times New Roman" w:cs="Times New Roman"/>
          <w:smallCaps/>
        </w:rPr>
        <w:t>Ponsioen</w:t>
      </w:r>
      <w:proofErr w:type="spellEnd"/>
      <w:r w:rsidRPr="00387E66">
        <w:rPr>
          <w:rFonts w:ascii="Times New Roman" w:hAnsi="Times New Roman" w:cs="Times New Roman"/>
          <w:smallCaps/>
        </w:rPr>
        <w:t xml:space="preserve">, </w:t>
      </w:r>
      <w:proofErr w:type="spellStart"/>
      <w:r w:rsidRPr="00387E66">
        <w:rPr>
          <w:rFonts w:ascii="Times New Roman" w:hAnsi="Times New Roman" w:cs="Times New Roman"/>
          <w:smallCaps/>
        </w:rPr>
        <w:t>Bregje</w:t>
      </w:r>
      <w:proofErr w:type="spellEnd"/>
      <w:r w:rsidR="000853A8" w:rsidRPr="00387E66">
        <w:rPr>
          <w:rFonts w:ascii="Times New Roman" w:hAnsi="Times New Roman" w:cs="Times New Roman"/>
          <w:smallCaps/>
        </w:rPr>
        <w:t xml:space="preserve"> Mol</w:t>
      </w:r>
      <w:r w:rsidRPr="00387E66">
        <w:rPr>
          <w:rFonts w:ascii="Times New Roman" w:hAnsi="Times New Roman" w:cs="Times New Roman"/>
          <w:smallCaps/>
        </w:rPr>
        <w:t xml:space="preserve">, Kristina </w:t>
      </w:r>
      <w:proofErr w:type="spellStart"/>
      <w:r w:rsidRPr="00387E66">
        <w:rPr>
          <w:rFonts w:ascii="Times New Roman" w:hAnsi="Times New Roman" w:cs="Times New Roman"/>
          <w:smallCaps/>
        </w:rPr>
        <w:t>Ringe</w:t>
      </w:r>
      <w:proofErr w:type="spellEnd"/>
      <w:r w:rsidRPr="00387E66">
        <w:rPr>
          <w:rFonts w:ascii="Times New Roman" w:hAnsi="Times New Roman" w:cs="Times New Roman"/>
          <w:smallCaps/>
        </w:rPr>
        <w:t xml:space="preserve">, </w:t>
      </w:r>
      <w:proofErr w:type="spellStart"/>
      <w:r w:rsidRPr="00387E66">
        <w:rPr>
          <w:rFonts w:ascii="Times New Roman" w:hAnsi="Times New Roman" w:cs="Times New Roman"/>
          <w:smallCaps/>
        </w:rPr>
        <w:t>Henrike</w:t>
      </w:r>
      <w:proofErr w:type="spellEnd"/>
      <w:r w:rsidRPr="00387E66">
        <w:rPr>
          <w:rFonts w:ascii="Times New Roman" w:hAnsi="Times New Roman" w:cs="Times New Roman"/>
          <w:smallCaps/>
        </w:rPr>
        <w:t xml:space="preserve"> </w:t>
      </w:r>
      <w:proofErr w:type="spellStart"/>
      <w:r w:rsidRPr="00387E66">
        <w:rPr>
          <w:rFonts w:ascii="Times New Roman" w:hAnsi="Times New Roman" w:cs="Times New Roman"/>
          <w:smallCaps/>
        </w:rPr>
        <w:t>Lenzen</w:t>
      </w:r>
      <w:proofErr w:type="spellEnd"/>
      <w:r w:rsidRPr="00387E66">
        <w:rPr>
          <w:rFonts w:ascii="Times New Roman" w:hAnsi="Times New Roman" w:cs="Times New Roman"/>
          <w:smallCaps/>
        </w:rPr>
        <w:t xml:space="preserve">, </w:t>
      </w:r>
      <w:proofErr w:type="spellStart"/>
      <w:r w:rsidRPr="00387E66">
        <w:rPr>
          <w:rFonts w:ascii="Times New Roman" w:hAnsi="Times New Roman" w:cs="Times New Roman"/>
          <w:smallCaps/>
        </w:rPr>
        <w:t>Kalle</w:t>
      </w:r>
      <w:proofErr w:type="spellEnd"/>
      <w:r w:rsidRPr="00387E66">
        <w:rPr>
          <w:rFonts w:ascii="Times New Roman" w:hAnsi="Times New Roman" w:cs="Times New Roman"/>
          <w:smallCaps/>
        </w:rPr>
        <w:t xml:space="preserve"> </w:t>
      </w:r>
      <w:proofErr w:type="spellStart"/>
      <w:r w:rsidRPr="00387E66">
        <w:rPr>
          <w:rFonts w:ascii="Times New Roman" w:hAnsi="Times New Roman" w:cs="Times New Roman"/>
          <w:smallCaps/>
        </w:rPr>
        <w:t>Jokelainen</w:t>
      </w:r>
      <w:proofErr w:type="spellEnd"/>
      <w:r w:rsidRPr="00387E66">
        <w:rPr>
          <w:rFonts w:ascii="Times New Roman" w:hAnsi="Times New Roman" w:cs="Times New Roman"/>
          <w:smallCaps/>
        </w:rPr>
        <w:t xml:space="preserve">, Lauri </w:t>
      </w:r>
      <w:proofErr w:type="spellStart"/>
      <w:r w:rsidRPr="00387E66">
        <w:rPr>
          <w:rFonts w:ascii="Times New Roman" w:hAnsi="Times New Roman" w:cs="Times New Roman"/>
          <w:smallCaps/>
        </w:rPr>
        <w:t>Puustinen</w:t>
      </w:r>
      <w:proofErr w:type="spellEnd"/>
      <w:r w:rsidRPr="00387E66">
        <w:rPr>
          <w:rFonts w:ascii="Times New Roman" w:hAnsi="Times New Roman" w:cs="Times New Roman"/>
          <w:smallCaps/>
        </w:rPr>
        <w:t>, Nina-</w:t>
      </w:r>
      <w:proofErr w:type="spellStart"/>
      <w:r w:rsidRPr="00387E66">
        <w:rPr>
          <w:rFonts w:ascii="Times New Roman" w:hAnsi="Times New Roman" w:cs="Times New Roman"/>
          <w:smallCaps/>
        </w:rPr>
        <w:t>Barner</w:t>
      </w:r>
      <w:proofErr w:type="spellEnd"/>
      <w:r w:rsidRPr="00387E66">
        <w:rPr>
          <w:rFonts w:ascii="Times New Roman" w:hAnsi="Times New Roman" w:cs="Times New Roman"/>
          <w:smallCaps/>
        </w:rPr>
        <w:t xml:space="preserve"> Rasmussen, Andrea Tenca</w:t>
      </w:r>
    </w:p>
    <w:p w14:paraId="0397E7BA" w14:textId="77777777" w:rsidR="00ED042F" w:rsidRPr="00ED042F" w:rsidRDefault="00ED042F" w:rsidP="00BB5155">
      <w:pPr>
        <w:spacing w:line="360" w:lineRule="auto"/>
        <w:jc w:val="both"/>
        <w:rPr>
          <w:rFonts w:ascii="Times New Roman" w:hAnsi="Times New Roman" w:cs="Times New Roman"/>
          <w:b/>
          <w:bCs/>
          <w:smallCaps/>
        </w:rPr>
      </w:pPr>
    </w:p>
    <w:p w14:paraId="69264CF4" w14:textId="77777777" w:rsidR="005C6EC4" w:rsidRPr="00ED042F" w:rsidRDefault="005C6EC4" w:rsidP="00BB5155">
      <w:pPr>
        <w:spacing w:line="360" w:lineRule="auto"/>
        <w:jc w:val="both"/>
        <w:rPr>
          <w:rFonts w:ascii="Times New Roman" w:hAnsi="Times New Roman" w:cs="Times New Roman"/>
          <w:b/>
        </w:rPr>
      </w:pPr>
      <w:r w:rsidRPr="00ED042F">
        <w:rPr>
          <w:rFonts w:ascii="Times New Roman" w:hAnsi="Times New Roman" w:cs="Times New Roman"/>
          <w:b/>
        </w:rPr>
        <w:t>Background/Rational</w:t>
      </w:r>
    </w:p>
    <w:p w14:paraId="7D630DBF" w14:textId="77777777" w:rsidR="005C6EC4" w:rsidRPr="00ED042F" w:rsidRDefault="00D675F0" w:rsidP="00BB5155">
      <w:pPr>
        <w:spacing w:line="360" w:lineRule="auto"/>
        <w:jc w:val="both"/>
        <w:rPr>
          <w:rFonts w:ascii="Times New Roman" w:hAnsi="Times New Roman" w:cs="Times New Roman"/>
        </w:rPr>
      </w:pPr>
      <w:r w:rsidRPr="00ED042F">
        <w:rPr>
          <w:rFonts w:ascii="Times New Roman" w:hAnsi="Times New Roman" w:cs="Times New Roman"/>
        </w:rPr>
        <w:t>Primary sclerosing cholangitis (PSC) is a chronic cholestatic liver disease of unknow origin, characterized by inflammation and fibrosing of the bile ducts, leading to strictures and dilatations. The natural history of the disease is developing biliary cirrhosis, end-stage liver disease, liver failure and death or need of liver transplantation</w:t>
      </w:r>
      <w:r w:rsidR="00A31CB1" w:rsidRPr="00ED042F">
        <w:rPr>
          <w:rFonts w:ascii="Times New Roman" w:hAnsi="Times New Roman" w:cs="Times New Roman"/>
        </w:rPr>
        <w:t xml:space="preserve"> (LT)</w:t>
      </w:r>
      <w:r w:rsidR="005E2A00" w:rsidRPr="00ED042F">
        <w:rPr>
          <w:rFonts w:ascii="Times New Roman" w:hAnsi="Times New Roman" w:cs="Times New Roman"/>
        </w:rPr>
        <w:t xml:space="preserve"> (Hirschfield G et al. Lancet</w:t>
      </w:r>
      <w:r w:rsidR="00211D52" w:rsidRPr="00ED042F">
        <w:rPr>
          <w:rFonts w:ascii="Times New Roman" w:hAnsi="Times New Roman" w:cs="Times New Roman"/>
        </w:rPr>
        <w:t>.</w:t>
      </w:r>
      <w:r w:rsidR="001628E3" w:rsidRPr="00ED042F">
        <w:rPr>
          <w:rFonts w:ascii="Times New Roman" w:hAnsi="Times New Roman" w:cs="Times New Roman"/>
        </w:rPr>
        <w:t xml:space="preserve"> </w:t>
      </w:r>
      <w:r w:rsidR="005E2A00" w:rsidRPr="00ED042F">
        <w:rPr>
          <w:rFonts w:ascii="Times New Roman" w:hAnsi="Times New Roman" w:cs="Times New Roman"/>
        </w:rPr>
        <w:t>2013)</w:t>
      </w:r>
      <w:r w:rsidRPr="00ED042F">
        <w:rPr>
          <w:rFonts w:ascii="Times New Roman" w:hAnsi="Times New Roman" w:cs="Times New Roman"/>
        </w:rPr>
        <w:t>. Cholangiocarcinoma</w:t>
      </w:r>
      <w:r w:rsidR="00A31CB1" w:rsidRPr="00ED042F">
        <w:rPr>
          <w:rFonts w:ascii="Times New Roman" w:hAnsi="Times New Roman" w:cs="Times New Roman"/>
        </w:rPr>
        <w:t xml:space="preserve"> (CC)</w:t>
      </w:r>
      <w:r w:rsidRPr="00ED042F">
        <w:rPr>
          <w:rFonts w:ascii="Times New Roman" w:hAnsi="Times New Roman" w:cs="Times New Roman"/>
        </w:rPr>
        <w:t xml:space="preserve"> risk is also dramatically increased in patients with PSC</w:t>
      </w:r>
      <w:r w:rsidR="005E2A00" w:rsidRPr="00ED042F">
        <w:rPr>
          <w:rFonts w:ascii="Times New Roman" w:hAnsi="Times New Roman" w:cs="Times New Roman"/>
        </w:rPr>
        <w:t xml:space="preserve"> (Bergquist A et al. J Hepatol</w:t>
      </w:r>
      <w:r w:rsidR="00211D52" w:rsidRPr="00ED042F">
        <w:rPr>
          <w:rFonts w:ascii="Times New Roman" w:hAnsi="Times New Roman" w:cs="Times New Roman"/>
        </w:rPr>
        <w:t>.</w:t>
      </w:r>
      <w:r w:rsidR="005E2A00" w:rsidRPr="00ED042F">
        <w:rPr>
          <w:rFonts w:ascii="Times New Roman" w:hAnsi="Times New Roman" w:cs="Times New Roman"/>
        </w:rPr>
        <w:t xml:space="preserve"> 2002)</w:t>
      </w:r>
      <w:r w:rsidRPr="00ED042F">
        <w:rPr>
          <w:rFonts w:ascii="Times New Roman" w:hAnsi="Times New Roman" w:cs="Times New Roman"/>
        </w:rPr>
        <w:t xml:space="preserve">. </w:t>
      </w:r>
    </w:p>
    <w:p w14:paraId="5C1341CF" w14:textId="650A6A27" w:rsidR="00A31CB1" w:rsidRPr="00ED042F" w:rsidRDefault="001628E3" w:rsidP="00BB5155">
      <w:pPr>
        <w:spacing w:line="360" w:lineRule="auto"/>
        <w:jc w:val="both"/>
        <w:rPr>
          <w:rFonts w:ascii="Times New Roman" w:hAnsi="Times New Roman" w:cs="Times New Roman"/>
        </w:rPr>
      </w:pPr>
      <w:r w:rsidRPr="00ED042F">
        <w:rPr>
          <w:rFonts w:ascii="Times New Roman" w:hAnsi="Times New Roman" w:cs="Times New Roman"/>
        </w:rPr>
        <w:t>Up to 50% of PSC patients develop a dominant stricture (DS) during the follow-up (Björnsson E et al. Am J Gastroenterol</w:t>
      </w:r>
      <w:r w:rsidR="00211D52" w:rsidRPr="00ED042F">
        <w:rPr>
          <w:rFonts w:ascii="Times New Roman" w:hAnsi="Times New Roman" w:cs="Times New Roman"/>
        </w:rPr>
        <w:t>.</w:t>
      </w:r>
      <w:r w:rsidRPr="00ED042F">
        <w:rPr>
          <w:rFonts w:ascii="Times New Roman" w:hAnsi="Times New Roman" w:cs="Times New Roman"/>
        </w:rPr>
        <w:t xml:space="preserve"> 2004). Patient with a DS has a </w:t>
      </w:r>
      <w:r w:rsidR="009F2852" w:rsidRPr="00ED042F">
        <w:rPr>
          <w:rFonts w:ascii="Times New Roman" w:hAnsi="Times New Roman" w:cs="Times New Roman"/>
        </w:rPr>
        <w:t>worse</w:t>
      </w:r>
      <w:r w:rsidRPr="00ED042F">
        <w:rPr>
          <w:rFonts w:ascii="Times New Roman" w:hAnsi="Times New Roman" w:cs="Times New Roman"/>
        </w:rPr>
        <w:t xml:space="preserve"> outcome then those without (Rudolph G et al. J Hepatol</w:t>
      </w:r>
      <w:r w:rsidR="00211D52" w:rsidRPr="00ED042F">
        <w:rPr>
          <w:rFonts w:ascii="Times New Roman" w:hAnsi="Times New Roman" w:cs="Times New Roman"/>
        </w:rPr>
        <w:t>.</w:t>
      </w:r>
      <w:r w:rsidRPr="00ED042F">
        <w:rPr>
          <w:rFonts w:ascii="Times New Roman" w:hAnsi="Times New Roman" w:cs="Times New Roman"/>
        </w:rPr>
        <w:t xml:space="preserve"> 2009).</w:t>
      </w:r>
      <w:r w:rsidR="009B682F" w:rsidRPr="00ED042F">
        <w:rPr>
          <w:rFonts w:ascii="Times New Roman" w:hAnsi="Times New Roman" w:cs="Times New Roman"/>
        </w:rPr>
        <w:t xml:space="preserve"> The traditional definition of DS was a stricture &lt; 1.5 mm in the common hepatic bile duct (CHBD) and &lt; 1 mm in the hepatic duct (HD) within 2 cm from bifurcation (</w:t>
      </w:r>
      <w:proofErr w:type="spellStart"/>
      <w:r w:rsidR="009B682F" w:rsidRPr="00ED042F">
        <w:rPr>
          <w:rFonts w:ascii="Times New Roman" w:hAnsi="Times New Roman" w:cs="Times New Roman"/>
        </w:rPr>
        <w:t>Stiehl</w:t>
      </w:r>
      <w:proofErr w:type="spellEnd"/>
      <w:r w:rsidR="009B682F" w:rsidRPr="00ED042F">
        <w:rPr>
          <w:rFonts w:ascii="Times New Roman" w:hAnsi="Times New Roman" w:cs="Times New Roman"/>
        </w:rPr>
        <w:t xml:space="preserve"> A et al. J Hepatol. 2002).</w:t>
      </w:r>
      <w:r w:rsidR="00357DFD" w:rsidRPr="00ED042F">
        <w:rPr>
          <w:rFonts w:ascii="Times New Roman" w:hAnsi="Times New Roman" w:cs="Times New Roman"/>
        </w:rPr>
        <w:t xml:space="preserve"> </w:t>
      </w:r>
      <w:r w:rsidR="00AD0429" w:rsidRPr="00ED042F">
        <w:rPr>
          <w:rFonts w:ascii="Times New Roman" w:hAnsi="Times New Roman" w:cs="Times New Roman"/>
        </w:rPr>
        <w:t>Recently, a</w:t>
      </w:r>
      <w:r w:rsidR="00357DFD" w:rsidRPr="00ED042F">
        <w:rPr>
          <w:rFonts w:ascii="Times New Roman" w:hAnsi="Times New Roman" w:cs="Times New Roman"/>
        </w:rPr>
        <w:t xml:space="preserve"> new definition of DS</w:t>
      </w:r>
      <w:r w:rsidR="00D867C5">
        <w:rPr>
          <w:rFonts w:ascii="Times New Roman" w:hAnsi="Times New Roman" w:cs="Times New Roman"/>
        </w:rPr>
        <w:t xml:space="preserve"> </w:t>
      </w:r>
      <w:r w:rsidR="00357DFD" w:rsidRPr="00ED042F">
        <w:rPr>
          <w:rFonts w:ascii="Times New Roman" w:hAnsi="Times New Roman" w:cs="Times New Roman"/>
        </w:rPr>
        <w:t>combing patient´s symptoms</w:t>
      </w:r>
      <w:r w:rsidR="00BB2880" w:rsidRPr="00ED042F">
        <w:rPr>
          <w:rFonts w:ascii="Times New Roman" w:hAnsi="Times New Roman" w:cs="Times New Roman"/>
        </w:rPr>
        <w:t xml:space="preserve"> (</w:t>
      </w:r>
      <w:r w:rsidR="00AD0429" w:rsidRPr="00ED042F">
        <w:rPr>
          <w:rFonts w:ascii="Times New Roman" w:hAnsi="Times New Roman" w:cs="Times New Roman"/>
          <w:lang w:val="en-GB"/>
        </w:rPr>
        <w:t>jaundice, biliary infection, pruritus or RUQ pain</w:t>
      </w:r>
      <w:r w:rsidR="00BB2880" w:rsidRPr="00ED042F">
        <w:rPr>
          <w:rFonts w:ascii="Times New Roman" w:hAnsi="Times New Roman" w:cs="Times New Roman"/>
          <w:lang w:val="en-GB"/>
        </w:rPr>
        <w:t>)</w:t>
      </w:r>
      <w:r w:rsidR="00357DFD" w:rsidRPr="00ED042F">
        <w:rPr>
          <w:rFonts w:ascii="Times New Roman" w:hAnsi="Times New Roman" w:cs="Times New Roman"/>
        </w:rPr>
        <w:t>, laboratory tests</w:t>
      </w:r>
      <w:r w:rsidR="00BB2880" w:rsidRPr="00ED042F">
        <w:rPr>
          <w:rFonts w:ascii="Times New Roman" w:hAnsi="Times New Roman" w:cs="Times New Roman"/>
        </w:rPr>
        <w:t xml:space="preserve"> (ALP, bilirubin)</w:t>
      </w:r>
      <w:r w:rsidR="00357DFD" w:rsidRPr="00ED042F">
        <w:rPr>
          <w:rFonts w:ascii="Times New Roman" w:hAnsi="Times New Roman" w:cs="Times New Roman"/>
        </w:rPr>
        <w:t xml:space="preserve">, imaging </w:t>
      </w:r>
      <w:r w:rsidR="00211D52" w:rsidRPr="00ED042F">
        <w:rPr>
          <w:rFonts w:ascii="Times New Roman" w:hAnsi="Times New Roman" w:cs="Times New Roman"/>
        </w:rPr>
        <w:t xml:space="preserve">(endoscopic retrograde </w:t>
      </w:r>
      <w:proofErr w:type="spellStart"/>
      <w:r w:rsidR="00211D52" w:rsidRPr="00ED042F">
        <w:rPr>
          <w:rFonts w:ascii="Times New Roman" w:hAnsi="Times New Roman" w:cs="Times New Roman"/>
        </w:rPr>
        <w:t>cholangio</w:t>
      </w:r>
      <w:proofErr w:type="spellEnd"/>
      <w:r w:rsidR="00211D52" w:rsidRPr="00ED042F">
        <w:rPr>
          <w:rFonts w:ascii="Times New Roman" w:hAnsi="Times New Roman" w:cs="Times New Roman"/>
        </w:rPr>
        <w:t xml:space="preserve">-pancreatography ERCP and/or magnetic resonance cholangiopancreatography MRI-MRCP) </w:t>
      </w:r>
      <w:r w:rsidR="00357DFD" w:rsidRPr="00ED042F">
        <w:rPr>
          <w:rFonts w:ascii="Times New Roman" w:hAnsi="Times New Roman" w:cs="Times New Roman"/>
        </w:rPr>
        <w:t>and treatment</w:t>
      </w:r>
      <w:r w:rsidR="00BB2880" w:rsidRPr="00ED042F">
        <w:rPr>
          <w:rFonts w:ascii="Times New Roman" w:hAnsi="Times New Roman" w:cs="Times New Roman"/>
        </w:rPr>
        <w:t xml:space="preserve"> (dilatation and stenting)</w:t>
      </w:r>
      <w:r w:rsidR="00357DFD" w:rsidRPr="00ED042F">
        <w:rPr>
          <w:rFonts w:ascii="Times New Roman" w:hAnsi="Times New Roman" w:cs="Times New Roman"/>
        </w:rPr>
        <w:t xml:space="preserve"> has been proposed (Ponsioen C et al. Gastroenterology. 2021).</w:t>
      </w:r>
      <w:r w:rsidR="00910F91">
        <w:rPr>
          <w:rFonts w:ascii="Times New Roman" w:hAnsi="Times New Roman" w:cs="Times New Roman"/>
        </w:rPr>
        <w:t xml:space="preserve"> </w:t>
      </w:r>
      <w:r w:rsidR="00910F91" w:rsidRPr="00485A61">
        <w:rPr>
          <w:rFonts w:ascii="Times New Roman" w:hAnsi="Times New Roman" w:cs="Times New Roman"/>
        </w:rPr>
        <w:t>This definition is referred as International PSC Study Group (IPSCSG).</w:t>
      </w:r>
    </w:p>
    <w:p w14:paraId="69D091EA" w14:textId="77777777" w:rsidR="00BF0115" w:rsidRPr="00ED042F" w:rsidRDefault="00211D52" w:rsidP="00BB5155">
      <w:pPr>
        <w:spacing w:line="360" w:lineRule="auto"/>
        <w:jc w:val="both"/>
        <w:rPr>
          <w:rFonts w:ascii="Times New Roman" w:hAnsi="Times New Roman" w:cs="Times New Roman"/>
        </w:rPr>
      </w:pPr>
      <w:r w:rsidRPr="00ED042F">
        <w:rPr>
          <w:rFonts w:ascii="Times New Roman" w:hAnsi="Times New Roman" w:cs="Times New Roman"/>
        </w:rPr>
        <w:t xml:space="preserve">According to ESGE-EASL Guidelines ERCP should be performed only in patients </w:t>
      </w:r>
      <w:proofErr w:type="gramStart"/>
      <w:r w:rsidRPr="00ED042F">
        <w:rPr>
          <w:rFonts w:ascii="Times New Roman" w:hAnsi="Times New Roman" w:cs="Times New Roman"/>
        </w:rPr>
        <w:t>with:</w:t>
      </w:r>
      <w:proofErr w:type="gramEnd"/>
      <w:r w:rsidRPr="00ED042F">
        <w:rPr>
          <w:rFonts w:ascii="Times New Roman" w:hAnsi="Times New Roman" w:cs="Times New Roman"/>
        </w:rPr>
        <w:t xml:space="preserve"> worsening of symptoms, worsening of liver tests and suspicious of a DS on ultra-sound (US) and/or MRI-MRCP (</w:t>
      </w:r>
      <w:proofErr w:type="spellStart"/>
      <w:r w:rsidRPr="00ED042F">
        <w:rPr>
          <w:rFonts w:ascii="Times New Roman" w:hAnsi="Times New Roman" w:cs="Times New Roman"/>
        </w:rPr>
        <w:t>Aabbaken</w:t>
      </w:r>
      <w:proofErr w:type="spellEnd"/>
      <w:r w:rsidRPr="00ED042F">
        <w:rPr>
          <w:rFonts w:ascii="Times New Roman" w:hAnsi="Times New Roman" w:cs="Times New Roman"/>
        </w:rPr>
        <w:t xml:space="preserve"> L et al. Endoscopy. 2017).</w:t>
      </w:r>
      <w:r w:rsidR="00BF0115" w:rsidRPr="00ED042F">
        <w:rPr>
          <w:rFonts w:ascii="Times New Roman" w:hAnsi="Times New Roman" w:cs="Times New Roman"/>
        </w:rPr>
        <w:t xml:space="preserve"> </w:t>
      </w:r>
    </w:p>
    <w:p w14:paraId="017AB78C" w14:textId="77777777" w:rsidR="009F2852" w:rsidRPr="00ED042F" w:rsidRDefault="009F2852" w:rsidP="00BB5155">
      <w:pPr>
        <w:spacing w:line="360" w:lineRule="auto"/>
        <w:jc w:val="both"/>
        <w:rPr>
          <w:rFonts w:ascii="Times New Roman" w:hAnsi="Times New Roman" w:cs="Times New Roman"/>
        </w:rPr>
      </w:pPr>
    </w:p>
    <w:p w14:paraId="5BE01ACC" w14:textId="53C3BC24" w:rsidR="00211D52" w:rsidRPr="00ED042F" w:rsidRDefault="00211D52" w:rsidP="00BB5155">
      <w:pPr>
        <w:spacing w:line="360" w:lineRule="auto"/>
        <w:jc w:val="both"/>
        <w:rPr>
          <w:rFonts w:ascii="Times New Roman" w:hAnsi="Times New Roman" w:cs="Times New Roman"/>
        </w:rPr>
      </w:pPr>
      <w:r w:rsidRPr="00ED042F">
        <w:rPr>
          <w:rFonts w:ascii="Times New Roman" w:hAnsi="Times New Roman" w:cs="Times New Roman"/>
        </w:rPr>
        <w:t>However, several issues need still to be elucidated:</w:t>
      </w:r>
    </w:p>
    <w:p w14:paraId="3F70F301" w14:textId="5C7FA616" w:rsidR="00211D52" w:rsidRPr="00ED042F" w:rsidRDefault="00403879" w:rsidP="00C44A55">
      <w:pPr>
        <w:pStyle w:val="Luettelokappale"/>
        <w:numPr>
          <w:ilvl w:val="0"/>
          <w:numId w:val="6"/>
        </w:numPr>
        <w:spacing w:line="360" w:lineRule="auto"/>
        <w:jc w:val="both"/>
        <w:rPr>
          <w:rFonts w:ascii="Times New Roman" w:hAnsi="Times New Roman" w:cs="Times New Roman"/>
        </w:rPr>
      </w:pPr>
      <w:r w:rsidRPr="00ED042F">
        <w:rPr>
          <w:rFonts w:ascii="Times New Roman" w:hAnsi="Times New Roman" w:cs="Times New Roman"/>
        </w:rPr>
        <w:lastRenderedPageBreak/>
        <w:t xml:space="preserve">The old </w:t>
      </w:r>
      <w:r w:rsidR="00211D52" w:rsidRPr="00ED042F">
        <w:rPr>
          <w:rFonts w:ascii="Times New Roman" w:hAnsi="Times New Roman" w:cs="Times New Roman"/>
        </w:rPr>
        <w:t>DS definition was validated only for ERCP.</w:t>
      </w:r>
      <w:r w:rsidRPr="00ED042F">
        <w:rPr>
          <w:rFonts w:ascii="Times New Roman" w:hAnsi="Times New Roman" w:cs="Times New Roman"/>
        </w:rPr>
        <w:t xml:space="preserve"> The new definition of DS is based only on a Consensus</w:t>
      </w:r>
      <w:r w:rsidR="009F2852" w:rsidRPr="00ED042F">
        <w:rPr>
          <w:rFonts w:ascii="Times New Roman" w:hAnsi="Times New Roman" w:cs="Times New Roman"/>
        </w:rPr>
        <w:t xml:space="preserve"> Report</w:t>
      </w:r>
      <w:r w:rsidRPr="00ED042F">
        <w:rPr>
          <w:rFonts w:ascii="Times New Roman" w:hAnsi="Times New Roman" w:cs="Times New Roman"/>
        </w:rPr>
        <w:t>.</w:t>
      </w:r>
    </w:p>
    <w:p w14:paraId="2F0B5F84" w14:textId="77777777" w:rsidR="006228F4" w:rsidRDefault="00211D52" w:rsidP="003B5246">
      <w:pPr>
        <w:spacing w:line="360" w:lineRule="auto"/>
        <w:jc w:val="both"/>
        <w:rPr>
          <w:rFonts w:ascii="Times New Roman" w:hAnsi="Times New Roman" w:cs="Times New Roman"/>
        </w:rPr>
      </w:pPr>
      <w:r w:rsidRPr="00ED042F">
        <w:rPr>
          <w:rFonts w:ascii="Times New Roman" w:hAnsi="Times New Roman" w:cs="Times New Roman"/>
        </w:rPr>
        <w:t xml:space="preserve">ERCP and MRI-MRCP are </w:t>
      </w:r>
      <w:r w:rsidR="00BF0115" w:rsidRPr="00ED042F">
        <w:rPr>
          <w:rFonts w:ascii="Times New Roman" w:hAnsi="Times New Roman" w:cs="Times New Roman"/>
        </w:rPr>
        <w:t xml:space="preserve">completely </w:t>
      </w:r>
      <w:r w:rsidRPr="00ED042F">
        <w:rPr>
          <w:rFonts w:ascii="Times New Roman" w:hAnsi="Times New Roman" w:cs="Times New Roman"/>
        </w:rPr>
        <w:t>different techniques. ERCP is usually performed with pressure injection of contrast medium</w:t>
      </w:r>
      <w:r w:rsidR="009F2852" w:rsidRPr="00ED042F">
        <w:rPr>
          <w:rFonts w:ascii="Times New Roman" w:hAnsi="Times New Roman" w:cs="Times New Roman"/>
        </w:rPr>
        <w:t xml:space="preserve"> using balloon occlusion technique.</w:t>
      </w:r>
      <w:r w:rsidRPr="00ED042F">
        <w:rPr>
          <w:rFonts w:ascii="Times New Roman" w:hAnsi="Times New Roman" w:cs="Times New Roman"/>
        </w:rPr>
        <w:t xml:space="preserve"> A strict comparison between ERCP </w:t>
      </w:r>
    </w:p>
    <w:p w14:paraId="6B274C12" w14:textId="625C25C4" w:rsidR="00211D52" w:rsidRPr="00ED042F" w:rsidRDefault="00211D52" w:rsidP="003B5246">
      <w:pPr>
        <w:spacing w:line="360" w:lineRule="auto"/>
        <w:jc w:val="both"/>
        <w:rPr>
          <w:rFonts w:ascii="Times New Roman" w:hAnsi="Times New Roman" w:cs="Times New Roman"/>
        </w:rPr>
      </w:pPr>
      <w:r w:rsidRPr="00ED042F">
        <w:rPr>
          <w:rFonts w:ascii="Times New Roman" w:hAnsi="Times New Roman" w:cs="Times New Roman"/>
        </w:rPr>
        <w:t>and MRI-MRCP findings has never been made.</w:t>
      </w:r>
      <w:r w:rsidR="00BF0115" w:rsidRPr="00ED042F">
        <w:rPr>
          <w:rFonts w:ascii="Times New Roman" w:hAnsi="Times New Roman" w:cs="Times New Roman"/>
        </w:rPr>
        <w:t xml:space="preserve"> </w:t>
      </w:r>
      <w:r w:rsidR="00BF0115" w:rsidRPr="00485A61">
        <w:rPr>
          <w:rFonts w:ascii="Times New Roman" w:hAnsi="Times New Roman" w:cs="Times New Roman"/>
          <w:lang w:val="da-DK"/>
        </w:rPr>
        <w:t xml:space="preserve">For these considerations, Venkatesh et al. </w:t>
      </w:r>
      <w:r w:rsidR="000853A8" w:rsidRPr="00485A61">
        <w:rPr>
          <w:rFonts w:ascii="Times New Roman" w:hAnsi="Times New Roman" w:cs="Times New Roman"/>
          <w:lang w:val="da-DK"/>
        </w:rPr>
        <w:t xml:space="preserve">(Venkatesh SK et al. </w:t>
      </w:r>
      <w:r w:rsidR="000853A8" w:rsidRPr="000853A8">
        <w:rPr>
          <w:rFonts w:ascii="Times New Roman" w:hAnsi="Times New Roman" w:cs="Times New Roman"/>
        </w:rPr>
        <w:t xml:space="preserve">Eur </w:t>
      </w:r>
      <w:proofErr w:type="spellStart"/>
      <w:r w:rsidR="000853A8" w:rsidRPr="000853A8">
        <w:rPr>
          <w:rFonts w:ascii="Times New Roman" w:hAnsi="Times New Roman" w:cs="Times New Roman"/>
        </w:rPr>
        <w:t>Radiol</w:t>
      </w:r>
      <w:proofErr w:type="spellEnd"/>
      <w:r w:rsidR="000853A8" w:rsidRPr="000853A8">
        <w:rPr>
          <w:rFonts w:ascii="Times New Roman" w:hAnsi="Times New Roman" w:cs="Times New Roman"/>
        </w:rPr>
        <w:t>. 2021)</w:t>
      </w:r>
      <w:r w:rsidR="000853A8">
        <w:rPr>
          <w:rFonts w:ascii="Times New Roman" w:hAnsi="Times New Roman" w:cs="Times New Roman"/>
        </w:rPr>
        <w:t xml:space="preserve"> </w:t>
      </w:r>
      <w:r w:rsidR="00BF0115" w:rsidRPr="00ED042F">
        <w:rPr>
          <w:rFonts w:ascii="Times New Roman" w:hAnsi="Times New Roman" w:cs="Times New Roman"/>
        </w:rPr>
        <w:t>has proposed to avoid the use of the term DS with MRI-MRCP, preferring the term high-grade stricture (i.e., a stricture with &gt; 75% of luminal narrowing)</w:t>
      </w:r>
      <w:r w:rsidR="000853A8">
        <w:rPr>
          <w:rFonts w:ascii="Times New Roman" w:hAnsi="Times New Roman" w:cs="Times New Roman"/>
        </w:rPr>
        <w:t>.</w:t>
      </w:r>
      <w:r w:rsidR="00910F91">
        <w:rPr>
          <w:rFonts w:ascii="Times New Roman" w:hAnsi="Times New Roman" w:cs="Times New Roman"/>
        </w:rPr>
        <w:t xml:space="preserve"> </w:t>
      </w:r>
      <w:r w:rsidR="00910F91" w:rsidRPr="00485A61">
        <w:rPr>
          <w:rFonts w:ascii="Times New Roman" w:hAnsi="Times New Roman" w:cs="Times New Roman"/>
        </w:rPr>
        <w:t>This definition is referred as MR working Group (</w:t>
      </w:r>
      <w:r w:rsidR="003B5246" w:rsidRPr="00485A61">
        <w:rPr>
          <w:rFonts w:ascii="Times New Roman" w:hAnsi="Times New Roman" w:cs="Times New Roman"/>
        </w:rPr>
        <w:t>MRWG) of</w:t>
      </w:r>
      <w:r w:rsidR="00910F91" w:rsidRPr="00485A61">
        <w:rPr>
          <w:rFonts w:ascii="Times New Roman" w:hAnsi="Times New Roman" w:cs="Times New Roman"/>
        </w:rPr>
        <w:t xml:space="preserve"> International PSC Study Group (IPSCSG) definition.</w:t>
      </w:r>
      <w:r w:rsidR="00910F91">
        <w:rPr>
          <w:rFonts w:ascii="Times New Roman" w:hAnsi="Times New Roman" w:cs="Times New Roman"/>
        </w:rPr>
        <w:t xml:space="preserve"> </w:t>
      </w:r>
      <w:r w:rsidR="00910F91" w:rsidRPr="00ED042F">
        <w:rPr>
          <w:rFonts w:ascii="Times New Roman" w:hAnsi="Times New Roman" w:cs="Times New Roman"/>
        </w:rPr>
        <w:t xml:space="preserve"> </w:t>
      </w:r>
    </w:p>
    <w:p w14:paraId="5D9E3F28" w14:textId="6CDFD659" w:rsidR="00211D52" w:rsidRPr="00ED042F" w:rsidRDefault="00211D52" w:rsidP="00C44A55">
      <w:pPr>
        <w:pStyle w:val="Luettelokappale"/>
        <w:numPr>
          <w:ilvl w:val="0"/>
          <w:numId w:val="6"/>
        </w:numPr>
        <w:spacing w:line="360" w:lineRule="auto"/>
        <w:jc w:val="both"/>
        <w:rPr>
          <w:rFonts w:ascii="Times New Roman" w:hAnsi="Times New Roman" w:cs="Times New Roman"/>
        </w:rPr>
      </w:pPr>
      <w:r w:rsidRPr="00ED042F">
        <w:rPr>
          <w:rFonts w:ascii="Times New Roman" w:hAnsi="Times New Roman" w:cs="Times New Roman"/>
        </w:rPr>
        <w:t xml:space="preserve">Patients with a dominant stricture can be asymptomatic and/or </w:t>
      </w:r>
      <w:r w:rsidR="009F2852" w:rsidRPr="00ED042F">
        <w:rPr>
          <w:rFonts w:ascii="Times New Roman" w:hAnsi="Times New Roman" w:cs="Times New Roman"/>
        </w:rPr>
        <w:t xml:space="preserve">can present with </w:t>
      </w:r>
      <w:r w:rsidRPr="00ED042F">
        <w:rPr>
          <w:rFonts w:ascii="Times New Roman" w:hAnsi="Times New Roman" w:cs="Times New Roman"/>
        </w:rPr>
        <w:t xml:space="preserve">normal laboratory tests </w:t>
      </w:r>
      <w:r w:rsidR="00BF0115" w:rsidRPr="00ED042F">
        <w:rPr>
          <w:rFonts w:ascii="Times New Roman" w:hAnsi="Times New Roman" w:cs="Times New Roman"/>
        </w:rPr>
        <w:t>(Björnsson E et al. Am J Gastroenterol. 2004).</w:t>
      </w:r>
    </w:p>
    <w:p w14:paraId="1AE9BBAC" w14:textId="77777777" w:rsidR="00A31CB1" w:rsidRPr="00ED042F" w:rsidRDefault="00A31CB1" w:rsidP="00BB5155">
      <w:pPr>
        <w:spacing w:line="360" w:lineRule="auto"/>
        <w:jc w:val="both"/>
        <w:rPr>
          <w:rFonts w:ascii="Times New Roman" w:hAnsi="Times New Roman" w:cs="Times New Roman"/>
        </w:rPr>
      </w:pPr>
    </w:p>
    <w:p w14:paraId="13D17CAB" w14:textId="34CD616D" w:rsidR="005C6EC4" w:rsidRPr="00ED042F" w:rsidRDefault="000853A8" w:rsidP="00BB5155">
      <w:pPr>
        <w:spacing w:line="360" w:lineRule="auto"/>
        <w:jc w:val="both"/>
        <w:rPr>
          <w:rFonts w:ascii="Times New Roman" w:hAnsi="Times New Roman" w:cs="Times New Roman"/>
          <w:b/>
        </w:rPr>
      </w:pPr>
      <w:r>
        <w:rPr>
          <w:rFonts w:ascii="Times New Roman" w:hAnsi="Times New Roman" w:cs="Times New Roman"/>
          <w:b/>
        </w:rPr>
        <w:t>Aims</w:t>
      </w:r>
      <w:r w:rsidR="009F2852" w:rsidRPr="00ED042F">
        <w:rPr>
          <w:rFonts w:ascii="Times New Roman" w:hAnsi="Times New Roman" w:cs="Times New Roman"/>
          <w:b/>
        </w:rPr>
        <w:t xml:space="preserve"> of the study</w:t>
      </w:r>
    </w:p>
    <w:p w14:paraId="1C347F61" w14:textId="75D95D11" w:rsidR="007141C2" w:rsidRPr="00485A61" w:rsidRDefault="007141C2" w:rsidP="007141C2">
      <w:pPr>
        <w:spacing w:line="360" w:lineRule="auto"/>
        <w:jc w:val="both"/>
        <w:rPr>
          <w:rFonts w:ascii="Times New Roman" w:hAnsi="Times New Roman" w:cs="Times New Roman"/>
        </w:rPr>
      </w:pPr>
      <w:r w:rsidRPr="00485A61">
        <w:rPr>
          <w:rFonts w:ascii="Times New Roman" w:hAnsi="Times New Roman" w:cs="Times New Roman"/>
        </w:rPr>
        <w:t>To evaluate:</w:t>
      </w:r>
    </w:p>
    <w:p w14:paraId="0615425D" w14:textId="2649CEC0" w:rsidR="007141C2" w:rsidRPr="00485A61" w:rsidRDefault="007141C2" w:rsidP="00C44A55">
      <w:pPr>
        <w:pStyle w:val="Luettelokappale"/>
        <w:numPr>
          <w:ilvl w:val="0"/>
          <w:numId w:val="8"/>
        </w:numPr>
        <w:spacing w:line="360" w:lineRule="auto"/>
        <w:jc w:val="both"/>
        <w:rPr>
          <w:rFonts w:ascii="Times New Roman" w:hAnsi="Times New Roman" w:cs="Times New Roman"/>
        </w:rPr>
      </w:pPr>
      <w:r w:rsidRPr="00485A61">
        <w:rPr>
          <w:rFonts w:ascii="Times New Roman" w:hAnsi="Times New Roman" w:cs="Times New Roman"/>
        </w:rPr>
        <w:t xml:space="preserve">Correlation between </w:t>
      </w:r>
      <w:r w:rsidR="003633DE" w:rsidRPr="00485A61">
        <w:rPr>
          <w:rFonts w:ascii="Times New Roman" w:hAnsi="Times New Roman" w:cs="Times New Roman"/>
        </w:rPr>
        <w:t>MRWG</w:t>
      </w:r>
      <w:r w:rsidRPr="00485A61">
        <w:rPr>
          <w:rFonts w:ascii="Times New Roman" w:hAnsi="Times New Roman" w:cs="Times New Roman"/>
        </w:rPr>
        <w:t xml:space="preserve"> and IPSCSG definition of possible DS. </w:t>
      </w:r>
    </w:p>
    <w:p w14:paraId="66A87506" w14:textId="5020C06E" w:rsidR="00C5354D" w:rsidRPr="00485A61" w:rsidRDefault="007141C2" w:rsidP="00C44A55">
      <w:pPr>
        <w:pStyle w:val="Luettelokappale"/>
        <w:numPr>
          <w:ilvl w:val="0"/>
          <w:numId w:val="8"/>
        </w:numPr>
        <w:spacing w:line="360" w:lineRule="auto"/>
        <w:jc w:val="both"/>
        <w:rPr>
          <w:rFonts w:ascii="Times New Roman" w:hAnsi="Times New Roman" w:cs="Times New Roman"/>
        </w:rPr>
      </w:pPr>
      <w:r w:rsidRPr="00485A61">
        <w:rPr>
          <w:rFonts w:ascii="Times New Roman" w:hAnsi="Times New Roman" w:cs="Times New Roman"/>
        </w:rPr>
        <w:t>A</w:t>
      </w:r>
      <w:r w:rsidR="00403879" w:rsidRPr="00485A61">
        <w:rPr>
          <w:rFonts w:ascii="Times New Roman" w:hAnsi="Times New Roman" w:cs="Times New Roman"/>
        </w:rPr>
        <w:t xml:space="preserve">ccuracy of MRI-MRCP for </w:t>
      </w:r>
      <w:r w:rsidR="000853A8" w:rsidRPr="00485A61">
        <w:rPr>
          <w:rFonts w:ascii="Times New Roman" w:hAnsi="Times New Roman" w:cs="Times New Roman"/>
        </w:rPr>
        <w:t xml:space="preserve">screening and </w:t>
      </w:r>
      <w:r w:rsidR="00403879" w:rsidRPr="00485A61">
        <w:rPr>
          <w:rFonts w:ascii="Times New Roman" w:hAnsi="Times New Roman" w:cs="Times New Roman"/>
        </w:rPr>
        <w:t>diagnosis of</w:t>
      </w:r>
      <w:r w:rsidR="00D867C5" w:rsidRPr="00485A61">
        <w:rPr>
          <w:rFonts w:ascii="Times New Roman" w:hAnsi="Times New Roman" w:cs="Times New Roman"/>
        </w:rPr>
        <w:t xml:space="preserve"> </w:t>
      </w:r>
      <w:r w:rsidR="00403879" w:rsidRPr="00485A61">
        <w:rPr>
          <w:rFonts w:ascii="Times New Roman" w:hAnsi="Times New Roman" w:cs="Times New Roman"/>
        </w:rPr>
        <w:t>dominant stricture</w:t>
      </w:r>
      <w:r w:rsidR="00D867C5" w:rsidRPr="00485A61">
        <w:rPr>
          <w:rFonts w:ascii="Times New Roman" w:hAnsi="Times New Roman" w:cs="Times New Roman"/>
        </w:rPr>
        <w:t xml:space="preserve"> (IPSCSG)</w:t>
      </w:r>
      <w:r w:rsidR="00403879" w:rsidRPr="00485A61">
        <w:rPr>
          <w:rFonts w:ascii="Times New Roman" w:hAnsi="Times New Roman" w:cs="Times New Roman"/>
        </w:rPr>
        <w:t xml:space="preserve">, </w:t>
      </w:r>
      <w:r w:rsidR="009F2852" w:rsidRPr="00485A61">
        <w:rPr>
          <w:rFonts w:ascii="Times New Roman" w:hAnsi="Times New Roman" w:cs="Times New Roman"/>
        </w:rPr>
        <w:t xml:space="preserve">using </w:t>
      </w:r>
      <w:r w:rsidR="00403879" w:rsidRPr="00485A61">
        <w:rPr>
          <w:rFonts w:ascii="Times New Roman" w:hAnsi="Times New Roman" w:cs="Times New Roman"/>
        </w:rPr>
        <w:t xml:space="preserve">ERCP as </w:t>
      </w:r>
      <w:r w:rsidR="009F2852" w:rsidRPr="00485A61">
        <w:rPr>
          <w:rFonts w:ascii="Times New Roman" w:hAnsi="Times New Roman" w:cs="Times New Roman"/>
        </w:rPr>
        <w:t xml:space="preserve">a </w:t>
      </w:r>
      <w:r w:rsidR="00403879" w:rsidRPr="00485A61">
        <w:rPr>
          <w:rFonts w:ascii="Times New Roman" w:hAnsi="Times New Roman" w:cs="Times New Roman"/>
        </w:rPr>
        <w:t>gold standard.</w:t>
      </w:r>
    </w:p>
    <w:p w14:paraId="20E252C0" w14:textId="68AB03C2" w:rsidR="007141C2" w:rsidRPr="00485A61" w:rsidRDefault="007141C2" w:rsidP="00C44A55">
      <w:pPr>
        <w:pStyle w:val="Luettelokappale"/>
        <w:numPr>
          <w:ilvl w:val="0"/>
          <w:numId w:val="8"/>
        </w:numPr>
        <w:spacing w:line="360" w:lineRule="auto"/>
        <w:jc w:val="both"/>
        <w:rPr>
          <w:rFonts w:ascii="Times New Roman" w:hAnsi="Times New Roman" w:cs="Times New Roman"/>
        </w:rPr>
      </w:pPr>
      <w:r w:rsidRPr="00485A61">
        <w:rPr>
          <w:rFonts w:ascii="Times New Roman" w:hAnsi="Times New Roman" w:cs="Times New Roman"/>
        </w:rPr>
        <w:t>Correlation between MR</w:t>
      </w:r>
      <w:r w:rsidR="003633DE" w:rsidRPr="00485A61">
        <w:rPr>
          <w:rFonts w:ascii="Times New Roman" w:hAnsi="Times New Roman" w:cs="Times New Roman"/>
        </w:rPr>
        <w:t>WG</w:t>
      </w:r>
      <w:r w:rsidRPr="00485A61">
        <w:rPr>
          <w:rFonts w:ascii="Times New Roman" w:hAnsi="Times New Roman" w:cs="Times New Roman"/>
        </w:rPr>
        <w:t xml:space="preserve"> and IPSCSG definition of definite DS (response to </w:t>
      </w:r>
      <w:proofErr w:type="spellStart"/>
      <w:r w:rsidRPr="00485A61">
        <w:rPr>
          <w:rFonts w:ascii="Times New Roman" w:hAnsi="Times New Roman" w:cs="Times New Roman"/>
        </w:rPr>
        <w:t>endotherapy</w:t>
      </w:r>
      <w:proofErr w:type="spellEnd"/>
      <w:r w:rsidRPr="00485A61">
        <w:rPr>
          <w:rFonts w:ascii="Times New Roman" w:hAnsi="Times New Roman" w:cs="Times New Roman"/>
        </w:rPr>
        <w:t xml:space="preserve"> of symptoms and lab tests).</w:t>
      </w:r>
    </w:p>
    <w:p w14:paraId="21C467B3" w14:textId="2042FD49" w:rsidR="000853A8" w:rsidRDefault="007141C2" w:rsidP="00C44A55">
      <w:pPr>
        <w:pStyle w:val="Luettelokappale"/>
        <w:numPr>
          <w:ilvl w:val="0"/>
          <w:numId w:val="8"/>
        </w:numPr>
        <w:spacing w:line="360" w:lineRule="auto"/>
        <w:jc w:val="both"/>
        <w:rPr>
          <w:rFonts w:ascii="Times New Roman" w:hAnsi="Times New Roman" w:cs="Times New Roman"/>
        </w:rPr>
      </w:pPr>
      <w:bookmarkStart w:id="0" w:name="_Hlk86068294"/>
      <w:r>
        <w:rPr>
          <w:rFonts w:ascii="Times New Roman" w:hAnsi="Times New Roman" w:cs="Times New Roman"/>
        </w:rPr>
        <w:t>D</w:t>
      </w:r>
      <w:r w:rsidR="00C44A55" w:rsidRPr="00ED042F">
        <w:rPr>
          <w:rFonts w:ascii="Times New Roman" w:hAnsi="Times New Roman" w:cs="Times New Roman"/>
        </w:rPr>
        <w:t>iagnostic yield of the new definition compared to the old definition in predicting early outcomes</w:t>
      </w:r>
      <w:bookmarkEnd w:id="0"/>
      <w:r w:rsidR="000853A8">
        <w:rPr>
          <w:rFonts w:ascii="Times New Roman" w:hAnsi="Times New Roman" w:cs="Times New Roman"/>
        </w:rPr>
        <w:t>:</w:t>
      </w:r>
    </w:p>
    <w:p w14:paraId="63ED21F7" w14:textId="63239E24" w:rsidR="00C44A55" w:rsidRDefault="0095103A" w:rsidP="00EE6746">
      <w:pPr>
        <w:pStyle w:val="Luettelokappale"/>
        <w:numPr>
          <w:ilvl w:val="1"/>
          <w:numId w:val="8"/>
        </w:numPr>
        <w:spacing w:line="360" w:lineRule="auto"/>
        <w:jc w:val="both"/>
        <w:rPr>
          <w:rFonts w:ascii="Times New Roman" w:hAnsi="Times New Roman" w:cs="Times New Roman"/>
        </w:rPr>
      </w:pPr>
      <w:r>
        <w:rPr>
          <w:rFonts w:ascii="Times New Roman" w:hAnsi="Times New Roman" w:cs="Times New Roman"/>
        </w:rPr>
        <w:t>biliary inflammation and dysplasia.</w:t>
      </w:r>
    </w:p>
    <w:p w14:paraId="5A6A0BAA" w14:textId="32AB6A65" w:rsidR="002C5FCE" w:rsidRPr="00ED042F" w:rsidRDefault="000853A8" w:rsidP="00EE6746">
      <w:pPr>
        <w:pStyle w:val="Luettelokappale"/>
        <w:numPr>
          <w:ilvl w:val="1"/>
          <w:numId w:val="8"/>
        </w:numPr>
        <w:spacing w:line="360" w:lineRule="auto"/>
        <w:jc w:val="both"/>
        <w:rPr>
          <w:rFonts w:ascii="Times New Roman" w:hAnsi="Times New Roman" w:cs="Times New Roman"/>
        </w:rPr>
      </w:pPr>
      <w:r>
        <w:rPr>
          <w:rFonts w:ascii="Times New Roman" w:hAnsi="Times New Roman" w:cs="Times New Roman"/>
        </w:rPr>
        <w:t xml:space="preserve">impact </w:t>
      </w:r>
      <w:r w:rsidRPr="00485A61">
        <w:rPr>
          <w:rFonts w:ascii="Times New Roman" w:hAnsi="Times New Roman" w:cs="Times New Roman"/>
        </w:rPr>
        <w:t xml:space="preserve">on </w:t>
      </w:r>
      <w:r w:rsidR="009636DF" w:rsidRPr="00485A61">
        <w:rPr>
          <w:rFonts w:ascii="Times New Roman" w:hAnsi="Times New Roman" w:cs="Times New Roman"/>
        </w:rPr>
        <w:t>symptoms and</w:t>
      </w:r>
      <w:r w:rsidR="009636DF">
        <w:rPr>
          <w:rFonts w:ascii="Times New Roman" w:hAnsi="Times New Roman" w:cs="Times New Roman"/>
        </w:rPr>
        <w:t xml:space="preserve"> </w:t>
      </w:r>
      <w:r>
        <w:rPr>
          <w:rFonts w:ascii="Times New Roman" w:hAnsi="Times New Roman" w:cs="Times New Roman"/>
        </w:rPr>
        <w:t>cholestatic</w:t>
      </w:r>
      <w:r w:rsidR="0095103A">
        <w:rPr>
          <w:rFonts w:ascii="Times New Roman" w:hAnsi="Times New Roman" w:cs="Times New Roman"/>
        </w:rPr>
        <w:t xml:space="preserve"> liver tests</w:t>
      </w:r>
      <w:r>
        <w:rPr>
          <w:rFonts w:ascii="Times New Roman" w:hAnsi="Times New Roman" w:cs="Times New Roman"/>
        </w:rPr>
        <w:t>: P-ALP, P-</w:t>
      </w:r>
      <w:proofErr w:type="spellStart"/>
      <w:r>
        <w:rPr>
          <w:rFonts w:ascii="Times New Roman" w:hAnsi="Times New Roman" w:cs="Times New Roman"/>
        </w:rPr>
        <w:t>bil</w:t>
      </w:r>
      <w:proofErr w:type="spellEnd"/>
      <w:r w:rsidR="0095103A">
        <w:rPr>
          <w:rFonts w:ascii="Times New Roman" w:hAnsi="Times New Roman" w:cs="Times New Roman"/>
        </w:rPr>
        <w:t>.</w:t>
      </w:r>
    </w:p>
    <w:p w14:paraId="27FD3D3E" w14:textId="77777777" w:rsidR="002C5FCE" w:rsidRPr="00EE6746" w:rsidRDefault="002C5FCE" w:rsidP="00EE6746">
      <w:pPr>
        <w:pStyle w:val="Luettelokappale"/>
        <w:ind w:left="1080"/>
        <w:rPr>
          <w:rFonts w:ascii="Times New Roman" w:hAnsi="Times New Roman" w:cs="Times New Roman"/>
        </w:rPr>
      </w:pPr>
    </w:p>
    <w:p w14:paraId="2D918524" w14:textId="77777777" w:rsidR="005C6EC4" w:rsidRPr="00ED042F" w:rsidRDefault="005C6EC4" w:rsidP="00BB5155">
      <w:pPr>
        <w:spacing w:line="360" w:lineRule="auto"/>
        <w:jc w:val="both"/>
        <w:rPr>
          <w:rFonts w:ascii="Times New Roman" w:hAnsi="Times New Roman" w:cs="Times New Roman"/>
          <w:b/>
        </w:rPr>
      </w:pPr>
      <w:r w:rsidRPr="00ED042F">
        <w:rPr>
          <w:rFonts w:ascii="Times New Roman" w:hAnsi="Times New Roman" w:cs="Times New Roman"/>
          <w:b/>
        </w:rPr>
        <w:t>Study design</w:t>
      </w:r>
    </w:p>
    <w:p w14:paraId="42AD90E4" w14:textId="0FEF4B37" w:rsidR="00BB2880" w:rsidRPr="00ED042F" w:rsidRDefault="00BB2880" w:rsidP="00C44A55">
      <w:pPr>
        <w:pStyle w:val="Luettelokappale"/>
        <w:numPr>
          <w:ilvl w:val="0"/>
          <w:numId w:val="10"/>
        </w:numPr>
        <w:spacing w:line="360" w:lineRule="auto"/>
        <w:jc w:val="both"/>
        <w:rPr>
          <w:rFonts w:ascii="Times New Roman" w:hAnsi="Times New Roman" w:cs="Times New Roman"/>
        </w:rPr>
      </w:pPr>
      <w:r w:rsidRPr="00ED042F">
        <w:rPr>
          <w:rFonts w:ascii="Times New Roman" w:hAnsi="Times New Roman" w:cs="Times New Roman"/>
        </w:rPr>
        <w:t>Prospective multi-</w:t>
      </w:r>
      <w:r w:rsidR="00850F2C" w:rsidRPr="00ED042F">
        <w:rPr>
          <w:rFonts w:ascii="Times New Roman" w:hAnsi="Times New Roman" w:cs="Times New Roman"/>
        </w:rPr>
        <w:t xml:space="preserve">center </w:t>
      </w:r>
      <w:r w:rsidRPr="00ED042F">
        <w:rPr>
          <w:rFonts w:ascii="Times New Roman" w:hAnsi="Times New Roman" w:cs="Times New Roman"/>
        </w:rPr>
        <w:t xml:space="preserve">study. </w:t>
      </w:r>
    </w:p>
    <w:p w14:paraId="179C5A5D" w14:textId="68527CEF" w:rsidR="005C6EC4" w:rsidRPr="00E57384" w:rsidRDefault="00BB2880" w:rsidP="00C44A55">
      <w:pPr>
        <w:pStyle w:val="Luettelokappale"/>
        <w:numPr>
          <w:ilvl w:val="0"/>
          <w:numId w:val="10"/>
        </w:numPr>
        <w:spacing w:line="360" w:lineRule="auto"/>
        <w:jc w:val="both"/>
        <w:rPr>
          <w:rFonts w:ascii="Times New Roman" w:hAnsi="Times New Roman" w:cs="Times New Roman"/>
        </w:rPr>
      </w:pPr>
      <w:r w:rsidRPr="00ED042F">
        <w:rPr>
          <w:rFonts w:ascii="Times New Roman" w:hAnsi="Times New Roman" w:cs="Times New Roman"/>
        </w:rPr>
        <w:t xml:space="preserve">All PSC patients </w:t>
      </w:r>
      <w:r w:rsidR="00C44A55" w:rsidRPr="00E57384">
        <w:rPr>
          <w:rFonts w:ascii="Times New Roman" w:hAnsi="Times New Roman" w:cs="Times New Roman"/>
        </w:rPr>
        <w:t>(n=1</w:t>
      </w:r>
      <w:r w:rsidR="008206DD" w:rsidRPr="00E57384">
        <w:rPr>
          <w:rFonts w:ascii="Times New Roman" w:hAnsi="Times New Roman" w:cs="Times New Roman"/>
        </w:rPr>
        <w:t>50</w:t>
      </w:r>
      <w:r w:rsidR="00C44A55" w:rsidRPr="00ED042F">
        <w:rPr>
          <w:rFonts w:ascii="Times New Roman" w:hAnsi="Times New Roman" w:cs="Times New Roman"/>
        </w:rPr>
        <w:t xml:space="preserve">) </w:t>
      </w:r>
      <w:r w:rsidR="008B5F64">
        <w:rPr>
          <w:rFonts w:ascii="Times New Roman" w:hAnsi="Times New Roman" w:cs="Times New Roman"/>
        </w:rPr>
        <w:t xml:space="preserve">at ERCP examination </w:t>
      </w:r>
      <w:r w:rsidR="008B5F64" w:rsidRPr="00E57384">
        <w:rPr>
          <w:rFonts w:ascii="Times New Roman" w:hAnsi="Times New Roman" w:cs="Times New Roman"/>
        </w:rPr>
        <w:t>for confirmation</w:t>
      </w:r>
      <w:r w:rsidR="008206DD" w:rsidRPr="00E57384">
        <w:rPr>
          <w:rFonts w:ascii="Times New Roman" w:hAnsi="Times New Roman" w:cs="Times New Roman"/>
        </w:rPr>
        <w:t xml:space="preserve"> of diagnosis</w:t>
      </w:r>
      <w:r w:rsidR="008B5F64" w:rsidRPr="00E57384">
        <w:rPr>
          <w:rFonts w:ascii="Times New Roman" w:hAnsi="Times New Roman" w:cs="Times New Roman"/>
        </w:rPr>
        <w:t xml:space="preserve"> or in follow-up </w:t>
      </w:r>
      <w:r w:rsidRPr="00E57384">
        <w:rPr>
          <w:rFonts w:ascii="Times New Roman" w:hAnsi="Times New Roman" w:cs="Times New Roman"/>
        </w:rPr>
        <w:t xml:space="preserve">with a dominant stricture based on new definition: possible </w:t>
      </w:r>
      <w:r w:rsidR="00C44A55" w:rsidRPr="00E57384">
        <w:rPr>
          <w:rFonts w:ascii="Times New Roman" w:hAnsi="Times New Roman" w:cs="Times New Roman"/>
        </w:rPr>
        <w:t>(MRI-MRCP</w:t>
      </w:r>
      <w:r w:rsidR="008206DD" w:rsidRPr="00E57384">
        <w:rPr>
          <w:rFonts w:ascii="Times New Roman" w:hAnsi="Times New Roman" w:cs="Times New Roman"/>
        </w:rPr>
        <w:t xml:space="preserve"> or ERCP</w:t>
      </w:r>
      <w:r w:rsidR="00C44A55" w:rsidRPr="00E57384">
        <w:rPr>
          <w:rFonts w:ascii="Times New Roman" w:hAnsi="Times New Roman" w:cs="Times New Roman"/>
        </w:rPr>
        <w:t xml:space="preserve">, symptoms, laboratory tests) </w:t>
      </w:r>
      <w:r w:rsidRPr="00E57384">
        <w:rPr>
          <w:rFonts w:ascii="Times New Roman" w:hAnsi="Times New Roman" w:cs="Times New Roman"/>
        </w:rPr>
        <w:t>and defined</w:t>
      </w:r>
      <w:r w:rsidR="00C44A55" w:rsidRPr="00E57384">
        <w:rPr>
          <w:rFonts w:ascii="Times New Roman" w:hAnsi="Times New Roman" w:cs="Times New Roman"/>
        </w:rPr>
        <w:t xml:space="preserve"> (response to endoscopic therapy)</w:t>
      </w:r>
      <w:r w:rsidRPr="00E57384">
        <w:rPr>
          <w:rFonts w:ascii="Times New Roman" w:hAnsi="Times New Roman" w:cs="Times New Roman"/>
        </w:rPr>
        <w:t>.</w:t>
      </w:r>
      <w:r w:rsidR="008B5F64" w:rsidRPr="00E57384">
        <w:rPr>
          <w:rFonts w:ascii="Times New Roman" w:hAnsi="Times New Roman" w:cs="Times New Roman"/>
        </w:rPr>
        <w:t xml:space="preserve"> </w:t>
      </w:r>
    </w:p>
    <w:p w14:paraId="0D588983" w14:textId="77777777" w:rsidR="00D875E9" w:rsidRDefault="00D875E9" w:rsidP="007A221D">
      <w:pPr>
        <w:spacing w:line="360" w:lineRule="auto"/>
        <w:jc w:val="both"/>
        <w:rPr>
          <w:rFonts w:ascii="Times New Roman" w:hAnsi="Times New Roman" w:cs="Times New Roman"/>
          <w:b/>
        </w:rPr>
      </w:pPr>
    </w:p>
    <w:p w14:paraId="296C784F" w14:textId="1BD9CB4A" w:rsidR="007A221D" w:rsidRPr="00E57384" w:rsidRDefault="005C6EC4" w:rsidP="007A221D">
      <w:pPr>
        <w:spacing w:line="360" w:lineRule="auto"/>
        <w:jc w:val="both"/>
        <w:rPr>
          <w:rFonts w:ascii="Times New Roman" w:hAnsi="Times New Roman" w:cs="Times New Roman"/>
          <w:b/>
        </w:rPr>
      </w:pPr>
      <w:r w:rsidRPr="00E57384">
        <w:rPr>
          <w:rFonts w:ascii="Times New Roman" w:hAnsi="Times New Roman" w:cs="Times New Roman"/>
          <w:b/>
        </w:rPr>
        <w:t>Endpoints</w:t>
      </w:r>
    </w:p>
    <w:p w14:paraId="3175FA73" w14:textId="5134F47D" w:rsidR="00954276" w:rsidRPr="00E57384" w:rsidRDefault="002509B8" w:rsidP="007A221D">
      <w:pPr>
        <w:pStyle w:val="Luettelokappale"/>
        <w:numPr>
          <w:ilvl w:val="0"/>
          <w:numId w:val="16"/>
        </w:numPr>
        <w:spacing w:line="360" w:lineRule="auto"/>
        <w:jc w:val="both"/>
        <w:rPr>
          <w:rFonts w:ascii="Times New Roman" w:hAnsi="Times New Roman" w:cs="Times New Roman"/>
          <w:bCs/>
        </w:rPr>
      </w:pPr>
      <w:r w:rsidRPr="00E57384">
        <w:rPr>
          <w:rFonts w:ascii="Times New Roman" w:hAnsi="Times New Roman" w:cs="Times New Roman"/>
        </w:rPr>
        <w:t>MRWG and IPSCSG definition of DS.</w:t>
      </w:r>
    </w:p>
    <w:p w14:paraId="7A0C1B57" w14:textId="7D5505D6" w:rsidR="00954276" w:rsidRPr="00E57384" w:rsidRDefault="002509B8" w:rsidP="00954276">
      <w:pPr>
        <w:pStyle w:val="Luettelokappale"/>
        <w:numPr>
          <w:ilvl w:val="0"/>
          <w:numId w:val="16"/>
        </w:numPr>
        <w:spacing w:line="360" w:lineRule="auto"/>
        <w:jc w:val="both"/>
        <w:rPr>
          <w:rFonts w:ascii="Times New Roman" w:hAnsi="Times New Roman" w:cs="Times New Roman"/>
          <w:bCs/>
        </w:rPr>
      </w:pPr>
      <w:r w:rsidRPr="00E57384">
        <w:rPr>
          <w:rFonts w:ascii="Times New Roman" w:hAnsi="Times New Roman" w:cs="Times New Roman"/>
        </w:rPr>
        <w:t>improvement</w:t>
      </w:r>
      <w:r w:rsidR="00954276" w:rsidRPr="00E57384">
        <w:rPr>
          <w:rFonts w:ascii="Times New Roman" w:hAnsi="Times New Roman" w:cs="Times New Roman"/>
        </w:rPr>
        <w:t xml:space="preserve"> of symptoms: </w:t>
      </w:r>
      <w:r w:rsidR="00954276" w:rsidRPr="00E57384">
        <w:rPr>
          <w:rFonts w:ascii="Times New Roman" w:hAnsi="Times New Roman" w:cs="Times New Roman"/>
          <w:lang w:val="en-GB"/>
        </w:rPr>
        <w:t>jaundice, biliary infection, pruritus or RUQ pain.</w:t>
      </w:r>
    </w:p>
    <w:p w14:paraId="5B911058" w14:textId="42473DBE" w:rsidR="00954276" w:rsidRPr="00D875E9" w:rsidRDefault="00954276" w:rsidP="00D875E9">
      <w:pPr>
        <w:pStyle w:val="Luettelokappale"/>
        <w:numPr>
          <w:ilvl w:val="0"/>
          <w:numId w:val="16"/>
        </w:numPr>
        <w:spacing w:line="360" w:lineRule="auto"/>
        <w:jc w:val="both"/>
        <w:rPr>
          <w:rFonts w:ascii="Times New Roman" w:hAnsi="Times New Roman" w:cs="Times New Roman"/>
          <w:bCs/>
        </w:rPr>
      </w:pPr>
      <w:r w:rsidRPr="00E57384">
        <w:rPr>
          <w:rFonts w:ascii="Times New Roman" w:hAnsi="Times New Roman" w:cs="Times New Roman"/>
        </w:rPr>
        <w:lastRenderedPageBreak/>
        <w:t xml:space="preserve">change in lab values: P-ALP and P-bilirubin or </w:t>
      </w:r>
      <w:proofErr w:type="spellStart"/>
      <w:r w:rsidRPr="00E57384">
        <w:rPr>
          <w:rFonts w:ascii="Times New Roman" w:hAnsi="Times New Roman" w:cs="Times New Roman"/>
        </w:rPr>
        <w:t>HelPSCore</w:t>
      </w:r>
      <w:proofErr w:type="spellEnd"/>
      <w:r w:rsidRPr="00E57384">
        <w:rPr>
          <w:rFonts w:ascii="Times New Roman" w:hAnsi="Times New Roman" w:cs="Times New Roman"/>
        </w:rPr>
        <w:t xml:space="preserve"> (</w:t>
      </w:r>
      <w:proofErr w:type="spellStart"/>
      <w:proofErr w:type="gramStart"/>
      <w:r w:rsidRPr="00E57384">
        <w:rPr>
          <w:rFonts w:ascii="Times New Roman" w:hAnsi="Times New Roman" w:cs="Times New Roman"/>
        </w:rPr>
        <w:t>M.Färkkilä</w:t>
      </w:r>
      <w:proofErr w:type="spellEnd"/>
      <w:proofErr w:type="gramEnd"/>
      <w:r w:rsidRPr="00E57384">
        <w:rPr>
          <w:rFonts w:ascii="Times New Roman" w:hAnsi="Times New Roman" w:cs="Times New Roman"/>
        </w:rPr>
        <w:t xml:space="preserve"> et al UEG 2021). </w:t>
      </w:r>
      <w:proofErr w:type="gramStart"/>
      <w:r w:rsidRPr="00E57384">
        <w:rPr>
          <w:rFonts w:ascii="Times New Roman" w:hAnsi="Times New Roman" w:cs="Times New Roman"/>
        </w:rPr>
        <w:t>Also</w:t>
      </w:r>
      <w:proofErr w:type="gramEnd"/>
      <w:r w:rsidRPr="00E57384">
        <w:rPr>
          <w:rFonts w:ascii="Times New Roman" w:hAnsi="Times New Roman" w:cs="Times New Roman"/>
        </w:rPr>
        <w:t xml:space="preserve"> P-ALT, P-AST, P-GT, P-</w:t>
      </w:r>
      <w:proofErr w:type="spellStart"/>
      <w:r w:rsidRPr="00E57384">
        <w:rPr>
          <w:rFonts w:ascii="Times New Roman" w:hAnsi="Times New Roman" w:cs="Times New Roman"/>
        </w:rPr>
        <w:t>alb</w:t>
      </w:r>
      <w:proofErr w:type="spellEnd"/>
      <w:r w:rsidRPr="00E57384">
        <w:rPr>
          <w:rFonts w:ascii="Times New Roman" w:hAnsi="Times New Roman" w:cs="Times New Roman"/>
        </w:rPr>
        <w:t>, P-TT%, INR are evaluated when needed.</w:t>
      </w:r>
    </w:p>
    <w:p w14:paraId="7B0693C3" w14:textId="42188335" w:rsidR="00262489" w:rsidRDefault="005C3254" w:rsidP="00954276">
      <w:pPr>
        <w:pStyle w:val="Luettelokappale"/>
        <w:numPr>
          <w:ilvl w:val="0"/>
          <w:numId w:val="16"/>
        </w:numPr>
        <w:spacing w:line="360" w:lineRule="auto"/>
        <w:jc w:val="both"/>
        <w:rPr>
          <w:rFonts w:ascii="Times New Roman" w:hAnsi="Times New Roman" w:cs="Times New Roman"/>
          <w:bCs/>
        </w:rPr>
      </w:pPr>
      <w:r w:rsidRPr="00954276">
        <w:rPr>
          <w:rFonts w:ascii="Times New Roman" w:hAnsi="Times New Roman" w:cs="Times New Roman"/>
          <w:bCs/>
        </w:rPr>
        <w:t xml:space="preserve">presence </w:t>
      </w:r>
      <w:proofErr w:type="gramStart"/>
      <w:r w:rsidRPr="00954276">
        <w:rPr>
          <w:rFonts w:ascii="Times New Roman" w:hAnsi="Times New Roman" w:cs="Times New Roman"/>
          <w:bCs/>
        </w:rPr>
        <w:t>of  biliary</w:t>
      </w:r>
      <w:proofErr w:type="gramEnd"/>
      <w:r w:rsidR="007D31DE" w:rsidRPr="00954276">
        <w:rPr>
          <w:rFonts w:ascii="Times New Roman" w:hAnsi="Times New Roman" w:cs="Times New Roman"/>
          <w:bCs/>
        </w:rPr>
        <w:t xml:space="preserve"> inflammation and</w:t>
      </w:r>
      <w:r w:rsidRPr="00954276">
        <w:rPr>
          <w:rFonts w:ascii="Times New Roman" w:hAnsi="Times New Roman" w:cs="Times New Roman"/>
          <w:bCs/>
        </w:rPr>
        <w:t xml:space="preserve"> </w:t>
      </w:r>
      <w:r w:rsidR="00BB2880" w:rsidRPr="00954276">
        <w:rPr>
          <w:rFonts w:ascii="Times New Roman" w:hAnsi="Times New Roman" w:cs="Times New Roman"/>
          <w:bCs/>
        </w:rPr>
        <w:t>dysplasia</w:t>
      </w:r>
      <w:r w:rsidR="00954276">
        <w:rPr>
          <w:rFonts w:ascii="Times New Roman" w:hAnsi="Times New Roman" w:cs="Times New Roman"/>
          <w:bCs/>
        </w:rPr>
        <w:t>.</w:t>
      </w:r>
    </w:p>
    <w:p w14:paraId="416E5249" w14:textId="77777777" w:rsidR="00D875E9" w:rsidRPr="00954276" w:rsidRDefault="00D875E9" w:rsidP="00D875E9">
      <w:pPr>
        <w:pStyle w:val="Luettelokappale"/>
        <w:spacing w:line="360" w:lineRule="auto"/>
        <w:jc w:val="both"/>
        <w:rPr>
          <w:rFonts w:ascii="Times New Roman" w:hAnsi="Times New Roman" w:cs="Times New Roman"/>
          <w:bCs/>
        </w:rPr>
      </w:pPr>
    </w:p>
    <w:p w14:paraId="37A62B59" w14:textId="77777777" w:rsidR="005C6EC4" w:rsidRPr="00ED042F" w:rsidRDefault="005C6EC4" w:rsidP="00BB5155">
      <w:pPr>
        <w:spacing w:line="360" w:lineRule="auto"/>
        <w:jc w:val="both"/>
        <w:rPr>
          <w:rFonts w:ascii="Times New Roman" w:hAnsi="Times New Roman" w:cs="Times New Roman"/>
          <w:b/>
        </w:rPr>
      </w:pPr>
      <w:r w:rsidRPr="00ED042F">
        <w:rPr>
          <w:rFonts w:ascii="Times New Roman" w:hAnsi="Times New Roman" w:cs="Times New Roman"/>
          <w:b/>
        </w:rPr>
        <w:t>Data collection and variables</w:t>
      </w:r>
    </w:p>
    <w:p w14:paraId="7CD9C833" w14:textId="353FA5F4" w:rsidR="005C6EC4" w:rsidRPr="00ED042F" w:rsidRDefault="009757DD" w:rsidP="00BB5155">
      <w:pPr>
        <w:spacing w:line="360" w:lineRule="auto"/>
        <w:jc w:val="both"/>
        <w:rPr>
          <w:rFonts w:ascii="Times New Roman" w:hAnsi="Times New Roman" w:cs="Times New Roman"/>
        </w:rPr>
      </w:pPr>
      <w:r w:rsidRPr="00ED042F">
        <w:rPr>
          <w:rFonts w:ascii="Times New Roman" w:hAnsi="Times New Roman" w:cs="Times New Roman"/>
        </w:rPr>
        <w:t>Patients</w:t>
      </w:r>
      <w:r w:rsidR="00BB5155" w:rsidRPr="00ED042F">
        <w:rPr>
          <w:rFonts w:ascii="Times New Roman" w:hAnsi="Times New Roman" w:cs="Times New Roman"/>
        </w:rPr>
        <w:t>´</w:t>
      </w:r>
      <w:r w:rsidRPr="00ED042F">
        <w:rPr>
          <w:rFonts w:ascii="Times New Roman" w:hAnsi="Times New Roman" w:cs="Times New Roman"/>
        </w:rPr>
        <w:t xml:space="preserve"> characteristics: gender, age, </w:t>
      </w:r>
      <w:r w:rsidR="00BB5155" w:rsidRPr="00ED042F">
        <w:rPr>
          <w:rFonts w:ascii="Times New Roman" w:hAnsi="Times New Roman" w:cs="Times New Roman"/>
        </w:rPr>
        <w:t xml:space="preserve">PSC diagnosis (year, MRI-MRCP, ERCP), overlap with AIH, co-morbidities (i.e., IBD). </w:t>
      </w:r>
    </w:p>
    <w:p w14:paraId="49E248AF" w14:textId="55900DED" w:rsidR="00BB5155" w:rsidRPr="00DB7CE6" w:rsidRDefault="00BB5155" w:rsidP="00BB5155">
      <w:pPr>
        <w:spacing w:line="360" w:lineRule="auto"/>
        <w:jc w:val="both"/>
        <w:rPr>
          <w:rFonts w:ascii="Times New Roman" w:hAnsi="Times New Roman" w:cs="Times New Roman"/>
          <w:lang w:val="da-DK"/>
        </w:rPr>
      </w:pPr>
      <w:r w:rsidRPr="00485A61">
        <w:rPr>
          <w:rFonts w:ascii="Times New Roman" w:hAnsi="Times New Roman" w:cs="Times New Roman"/>
          <w:lang w:val="da-DK"/>
        </w:rPr>
        <w:t>Patient´symptoms before ERCP</w:t>
      </w:r>
      <w:r w:rsidR="002B4E99" w:rsidRPr="00E57384">
        <w:rPr>
          <w:rFonts w:ascii="Times New Roman" w:hAnsi="Times New Roman" w:cs="Times New Roman"/>
          <w:lang w:val="da-DK"/>
        </w:rPr>
        <w:t>:</w:t>
      </w:r>
      <w:r w:rsidR="004F556B" w:rsidRPr="00E57384">
        <w:rPr>
          <w:rFonts w:ascii="Times New Roman" w:hAnsi="Times New Roman" w:cs="Times New Roman"/>
          <w:lang w:val="da-DK"/>
        </w:rPr>
        <w:t xml:space="preserve"> SCCS-score</w:t>
      </w:r>
      <w:r w:rsidR="002B4E99" w:rsidRPr="00E57384">
        <w:rPr>
          <w:rFonts w:ascii="Times New Roman" w:hAnsi="Times New Roman" w:cs="Times New Roman"/>
          <w:lang w:val="da-DK"/>
        </w:rPr>
        <w:t xml:space="preserve"> (Munster K et al. </w:t>
      </w:r>
      <w:r w:rsidR="002B4E99" w:rsidRPr="00DB7CE6">
        <w:rPr>
          <w:rFonts w:ascii="Times New Roman" w:hAnsi="Times New Roman" w:cs="Times New Roman"/>
          <w:lang w:val="da-DK"/>
        </w:rPr>
        <w:t>Liv Int. 2020)</w:t>
      </w:r>
    </w:p>
    <w:p w14:paraId="090B3AAB" w14:textId="321CFABF" w:rsidR="00BB5155" w:rsidRPr="00DB7CE6" w:rsidRDefault="00BB5155" w:rsidP="00BB5155">
      <w:pPr>
        <w:spacing w:line="360" w:lineRule="auto"/>
        <w:jc w:val="both"/>
        <w:rPr>
          <w:rFonts w:ascii="Times New Roman" w:hAnsi="Times New Roman" w:cs="Times New Roman"/>
          <w:lang w:val="da-DK"/>
        </w:rPr>
      </w:pPr>
      <w:r w:rsidRPr="00DB7CE6">
        <w:rPr>
          <w:rFonts w:ascii="Times New Roman" w:hAnsi="Times New Roman" w:cs="Times New Roman"/>
          <w:lang w:val="da-DK"/>
        </w:rPr>
        <w:t>Patient´s lab test before</w:t>
      </w:r>
      <w:r w:rsidR="00C36394" w:rsidRPr="00DB7CE6">
        <w:rPr>
          <w:rFonts w:ascii="Times New Roman" w:hAnsi="Times New Roman" w:cs="Times New Roman"/>
          <w:lang w:val="da-DK"/>
        </w:rPr>
        <w:t xml:space="preserve"> </w:t>
      </w:r>
      <w:r w:rsidRPr="00DB7CE6">
        <w:rPr>
          <w:rFonts w:ascii="Times New Roman" w:hAnsi="Times New Roman" w:cs="Times New Roman"/>
          <w:lang w:val="da-DK"/>
        </w:rPr>
        <w:t xml:space="preserve">ERCP: </w:t>
      </w:r>
      <w:r w:rsidR="00313B53" w:rsidRPr="00DB7CE6">
        <w:rPr>
          <w:rFonts w:ascii="Times New Roman" w:hAnsi="Times New Roman" w:cs="Times New Roman"/>
          <w:lang w:val="da-DK"/>
        </w:rPr>
        <w:t>B-</w:t>
      </w:r>
      <w:r w:rsidR="002C5FCE" w:rsidRPr="00DB7CE6">
        <w:rPr>
          <w:rFonts w:ascii="Times New Roman" w:hAnsi="Times New Roman" w:cs="Times New Roman"/>
          <w:lang w:val="da-DK"/>
        </w:rPr>
        <w:t>platelets</w:t>
      </w:r>
      <w:r w:rsidR="00313B53" w:rsidRPr="00DB7CE6">
        <w:rPr>
          <w:rFonts w:ascii="Times New Roman" w:hAnsi="Times New Roman" w:cs="Times New Roman"/>
          <w:lang w:val="da-DK"/>
        </w:rPr>
        <w:t xml:space="preserve">, </w:t>
      </w:r>
      <w:r w:rsidR="00C92187" w:rsidRPr="00DB7CE6">
        <w:rPr>
          <w:rFonts w:ascii="Times New Roman" w:hAnsi="Times New Roman" w:cs="Times New Roman"/>
          <w:lang w:val="da-DK"/>
        </w:rPr>
        <w:t>P-</w:t>
      </w:r>
      <w:r w:rsidR="00313B53" w:rsidRPr="00DB7CE6">
        <w:rPr>
          <w:rFonts w:ascii="Times New Roman" w:hAnsi="Times New Roman" w:cs="Times New Roman"/>
          <w:lang w:val="da-DK"/>
        </w:rPr>
        <w:t>TT</w:t>
      </w:r>
      <w:r w:rsidR="002C5FCE" w:rsidRPr="00DB7CE6">
        <w:rPr>
          <w:rFonts w:ascii="Times New Roman" w:hAnsi="Times New Roman" w:cs="Times New Roman"/>
          <w:lang w:val="da-DK"/>
        </w:rPr>
        <w:t xml:space="preserve"> (or INR)</w:t>
      </w:r>
      <w:r w:rsidR="00313B53" w:rsidRPr="00DB7CE6">
        <w:rPr>
          <w:rFonts w:ascii="Times New Roman" w:hAnsi="Times New Roman" w:cs="Times New Roman"/>
          <w:lang w:val="da-DK"/>
        </w:rPr>
        <w:t>, P-</w:t>
      </w:r>
      <w:r w:rsidRPr="00DB7CE6">
        <w:rPr>
          <w:rFonts w:ascii="Times New Roman" w:hAnsi="Times New Roman" w:cs="Times New Roman"/>
          <w:lang w:val="da-DK"/>
        </w:rPr>
        <w:t>ALP</w:t>
      </w:r>
      <w:r w:rsidR="00313B53" w:rsidRPr="00DB7CE6">
        <w:rPr>
          <w:rFonts w:ascii="Times New Roman" w:hAnsi="Times New Roman" w:cs="Times New Roman"/>
          <w:lang w:val="da-DK"/>
        </w:rPr>
        <w:t>, P-AST, P-ALT, P-GT</w:t>
      </w:r>
      <w:r w:rsidRPr="00DB7CE6">
        <w:rPr>
          <w:rFonts w:ascii="Times New Roman" w:hAnsi="Times New Roman" w:cs="Times New Roman"/>
          <w:lang w:val="da-DK"/>
        </w:rPr>
        <w:t xml:space="preserve"> and bilirubin.</w:t>
      </w:r>
    </w:p>
    <w:p w14:paraId="0ED6647A" w14:textId="6BA36159" w:rsidR="00BB5155" w:rsidRPr="00D71C86" w:rsidRDefault="00BB5155" w:rsidP="00BB5155">
      <w:pPr>
        <w:spacing w:line="360" w:lineRule="auto"/>
        <w:jc w:val="both"/>
        <w:rPr>
          <w:rFonts w:ascii="Times New Roman" w:hAnsi="Times New Roman" w:cs="Times New Roman"/>
          <w:lang w:val="en-GB"/>
        </w:rPr>
      </w:pPr>
      <w:r w:rsidRPr="00ED042F">
        <w:rPr>
          <w:rFonts w:ascii="Times New Roman" w:hAnsi="Times New Roman" w:cs="Times New Roman"/>
          <w:lang w:val="en-GB"/>
        </w:rPr>
        <w:t xml:space="preserve">MRI-MRCP (performed </w:t>
      </w:r>
      <w:r w:rsidRPr="00D71C86">
        <w:rPr>
          <w:rFonts w:ascii="Times New Roman" w:hAnsi="Times New Roman" w:cs="Times New Roman"/>
          <w:lang w:val="en-GB"/>
        </w:rPr>
        <w:t xml:space="preserve">max </w:t>
      </w:r>
      <w:r w:rsidR="002C5FCE" w:rsidRPr="00D71C86">
        <w:rPr>
          <w:rFonts w:ascii="Times New Roman" w:hAnsi="Times New Roman" w:cs="Times New Roman"/>
          <w:lang w:val="en-GB"/>
        </w:rPr>
        <w:t>3</w:t>
      </w:r>
      <w:r w:rsidR="001E4EA2" w:rsidRPr="00D71C86">
        <w:rPr>
          <w:rFonts w:ascii="Times New Roman" w:hAnsi="Times New Roman" w:cs="Times New Roman"/>
          <w:lang w:val="en-GB"/>
        </w:rPr>
        <w:t xml:space="preserve"> </w:t>
      </w:r>
      <w:r w:rsidRPr="00D71C86">
        <w:rPr>
          <w:rFonts w:ascii="Times New Roman" w:hAnsi="Times New Roman" w:cs="Times New Roman"/>
          <w:lang w:val="en-GB"/>
        </w:rPr>
        <w:t xml:space="preserve">months before ERCP) findings: </w:t>
      </w:r>
      <w:r w:rsidR="00C92187" w:rsidRPr="00D71C86">
        <w:rPr>
          <w:rFonts w:ascii="Times New Roman" w:hAnsi="Times New Roman" w:cs="Times New Roman"/>
          <w:lang w:val="en-GB"/>
        </w:rPr>
        <w:t xml:space="preserve">quality of MRI-MRCP, 2 vs 3D, </w:t>
      </w:r>
      <w:r w:rsidRPr="00D71C86">
        <w:rPr>
          <w:rFonts w:ascii="Times New Roman" w:hAnsi="Times New Roman" w:cs="Times New Roman"/>
          <w:lang w:val="en-GB"/>
        </w:rPr>
        <w:t xml:space="preserve">strictures (fixed, focal, diffuse), </w:t>
      </w:r>
      <w:r w:rsidR="00C36394" w:rsidRPr="00D71C86">
        <w:rPr>
          <w:rFonts w:ascii="Times New Roman" w:hAnsi="Times New Roman" w:cs="Times New Roman"/>
          <w:lang w:val="en-GB"/>
        </w:rPr>
        <w:t xml:space="preserve">upstream </w:t>
      </w:r>
      <w:r w:rsidRPr="00D71C86">
        <w:rPr>
          <w:rFonts w:ascii="Times New Roman" w:hAnsi="Times New Roman" w:cs="Times New Roman"/>
          <w:lang w:val="en-GB"/>
        </w:rPr>
        <w:t>dilatations, number,</w:t>
      </w:r>
      <w:r w:rsidR="008111AB" w:rsidRPr="00D71C86">
        <w:rPr>
          <w:rFonts w:ascii="Times New Roman" w:hAnsi="Times New Roman" w:cs="Times New Roman"/>
          <w:lang w:val="en-GB"/>
        </w:rPr>
        <w:t xml:space="preserve"> localization, severity, leng</w:t>
      </w:r>
      <w:r w:rsidR="00BB0A97" w:rsidRPr="00D71C86">
        <w:rPr>
          <w:rFonts w:ascii="Times New Roman" w:hAnsi="Times New Roman" w:cs="Times New Roman"/>
          <w:lang w:val="en-GB"/>
        </w:rPr>
        <w:t>th).</w:t>
      </w:r>
    </w:p>
    <w:p w14:paraId="51D95231" w14:textId="099B56E4" w:rsidR="00BB0A97" w:rsidRDefault="00C36394" w:rsidP="00BB5155">
      <w:pPr>
        <w:spacing w:line="360" w:lineRule="auto"/>
        <w:jc w:val="both"/>
        <w:rPr>
          <w:rFonts w:ascii="Times New Roman" w:hAnsi="Times New Roman" w:cs="Times New Roman"/>
          <w:lang w:val="en-GB"/>
        </w:rPr>
      </w:pPr>
      <w:r w:rsidRPr="00D71C86">
        <w:rPr>
          <w:rFonts w:ascii="Times New Roman" w:hAnsi="Times New Roman" w:cs="Times New Roman"/>
          <w:lang w:val="en-GB"/>
        </w:rPr>
        <w:t xml:space="preserve">ERCP findings: </w:t>
      </w:r>
      <w:r w:rsidR="00C92187" w:rsidRPr="00D71C86">
        <w:rPr>
          <w:rFonts w:ascii="Times New Roman" w:hAnsi="Times New Roman" w:cs="Times New Roman"/>
          <w:lang w:val="en-GB"/>
        </w:rPr>
        <w:t>Amsterdam score or</w:t>
      </w:r>
      <w:r w:rsidR="00C92187">
        <w:rPr>
          <w:rFonts w:ascii="Times New Roman" w:hAnsi="Times New Roman" w:cs="Times New Roman"/>
          <w:lang w:val="en-GB"/>
        </w:rPr>
        <w:t xml:space="preserve"> </w:t>
      </w:r>
      <w:r w:rsidRPr="00ED042F">
        <w:rPr>
          <w:rFonts w:ascii="Times New Roman" w:hAnsi="Times New Roman" w:cs="Times New Roman"/>
          <w:lang w:val="en-GB"/>
        </w:rPr>
        <w:t>Helsinki-score, strictures (number, localization, length, upstream dilatations), dilatation, stenting, brush cytology finding (i.e., inflammation, biliary dysplasia).</w:t>
      </w:r>
    </w:p>
    <w:p w14:paraId="3B8AD2A2" w14:textId="1AF93690" w:rsidR="0075623F" w:rsidRDefault="0075623F" w:rsidP="0075623F">
      <w:pPr>
        <w:spacing w:line="360" w:lineRule="auto"/>
        <w:jc w:val="both"/>
        <w:rPr>
          <w:rFonts w:ascii="Times New Roman" w:hAnsi="Times New Roman" w:cs="Times New Roman"/>
          <w:lang w:val="en-GB"/>
        </w:rPr>
      </w:pPr>
      <w:r>
        <w:rPr>
          <w:rFonts w:ascii="Times New Roman" w:hAnsi="Times New Roman" w:cs="Times New Roman"/>
          <w:lang w:val="en-GB"/>
        </w:rPr>
        <w:t>Patient's</w:t>
      </w:r>
      <w:r w:rsidR="00CA4363">
        <w:rPr>
          <w:rFonts w:ascii="Times New Roman" w:hAnsi="Times New Roman" w:cs="Times New Roman"/>
          <w:lang w:val="en-GB"/>
        </w:rPr>
        <w:t xml:space="preserve"> symptoms </w:t>
      </w:r>
      <w:r w:rsidR="004F556B" w:rsidRPr="00D71C86">
        <w:rPr>
          <w:rFonts w:ascii="Times New Roman" w:hAnsi="Times New Roman" w:cs="Times New Roman"/>
        </w:rPr>
        <w:t>(SCCS-score)</w:t>
      </w:r>
      <w:r w:rsidR="004F556B">
        <w:rPr>
          <w:rFonts w:ascii="Times New Roman" w:hAnsi="Times New Roman" w:cs="Times New Roman"/>
        </w:rPr>
        <w:t xml:space="preserve"> </w:t>
      </w:r>
      <w:r w:rsidR="00CA4363">
        <w:rPr>
          <w:rFonts w:ascii="Times New Roman" w:hAnsi="Times New Roman" w:cs="Times New Roman"/>
          <w:lang w:val="en-GB"/>
        </w:rPr>
        <w:t>and</w:t>
      </w:r>
      <w:r>
        <w:rPr>
          <w:rFonts w:ascii="Times New Roman" w:hAnsi="Times New Roman" w:cs="Times New Roman"/>
          <w:lang w:val="en-GB"/>
        </w:rPr>
        <w:t xml:space="preserve"> lab test</w:t>
      </w:r>
      <w:r w:rsidR="00CA4363">
        <w:rPr>
          <w:rFonts w:ascii="Times New Roman" w:hAnsi="Times New Roman" w:cs="Times New Roman"/>
          <w:lang w:val="en-GB"/>
        </w:rPr>
        <w:t>s</w:t>
      </w:r>
      <w:r>
        <w:rPr>
          <w:rFonts w:ascii="Times New Roman" w:hAnsi="Times New Roman" w:cs="Times New Roman"/>
          <w:lang w:val="en-GB"/>
        </w:rPr>
        <w:t xml:space="preserve"> after 2-4 weeks: P-ALP, P-</w:t>
      </w:r>
      <w:proofErr w:type="spellStart"/>
      <w:r>
        <w:rPr>
          <w:rFonts w:ascii="Times New Roman" w:hAnsi="Times New Roman" w:cs="Times New Roman"/>
          <w:lang w:val="en-GB"/>
        </w:rPr>
        <w:t>bil</w:t>
      </w:r>
      <w:proofErr w:type="spellEnd"/>
      <w:r>
        <w:rPr>
          <w:rFonts w:ascii="Times New Roman" w:hAnsi="Times New Roman" w:cs="Times New Roman"/>
          <w:lang w:val="en-GB"/>
        </w:rPr>
        <w:t>.</w:t>
      </w:r>
    </w:p>
    <w:p w14:paraId="77CA02C9" w14:textId="77777777" w:rsidR="00D875E9" w:rsidRDefault="00D875E9" w:rsidP="00313B53">
      <w:pPr>
        <w:spacing w:line="360" w:lineRule="auto"/>
        <w:jc w:val="both"/>
        <w:rPr>
          <w:rFonts w:ascii="Times New Roman" w:hAnsi="Times New Roman" w:cs="Times New Roman"/>
          <w:lang w:val="en-GB"/>
        </w:rPr>
      </w:pPr>
    </w:p>
    <w:p w14:paraId="65CE59C1" w14:textId="40577FAE" w:rsidR="00313B53" w:rsidRPr="00ED042F" w:rsidRDefault="00313B53" w:rsidP="00313B53">
      <w:pPr>
        <w:spacing w:line="360" w:lineRule="auto"/>
        <w:jc w:val="both"/>
        <w:rPr>
          <w:rFonts w:ascii="Times New Roman" w:hAnsi="Times New Roman" w:cs="Times New Roman"/>
          <w:b/>
        </w:rPr>
      </w:pPr>
      <w:r w:rsidRPr="00ED042F">
        <w:rPr>
          <w:rFonts w:ascii="Times New Roman" w:hAnsi="Times New Roman" w:cs="Times New Roman"/>
          <w:b/>
        </w:rPr>
        <w:t>Ethics</w:t>
      </w:r>
    </w:p>
    <w:p w14:paraId="68BBCF65" w14:textId="22F9E4DA" w:rsidR="00313B53" w:rsidRPr="00ED042F" w:rsidRDefault="00313B53" w:rsidP="00313B53">
      <w:pPr>
        <w:spacing w:line="360" w:lineRule="auto"/>
        <w:jc w:val="both"/>
        <w:rPr>
          <w:rFonts w:ascii="Times New Roman" w:hAnsi="Times New Roman" w:cs="Times New Roman"/>
          <w:bCs/>
        </w:rPr>
      </w:pPr>
      <w:r w:rsidRPr="00ED042F">
        <w:rPr>
          <w:rFonts w:ascii="Times New Roman" w:hAnsi="Times New Roman" w:cs="Times New Roman"/>
          <w:bCs/>
        </w:rPr>
        <w:t>All the patients included in the PSC registry study give a written informed consent and the PSC registry study protocol is approved by Helsinki University Hospital Ethical Committee IV, HUS/1566/2020.</w:t>
      </w:r>
    </w:p>
    <w:p w14:paraId="71411776" w14:textId="77777777" w:rsidR="00313B53" w:rsidRPr="00ED042F" w:rsidRDefault="00313B53" w:rsidP="00313B53">
      <w:pPr>
        <w:spacing w:line="360" w:lineRule="auto"/>
        <w:jc w:val="both"/>
        <w:rPr>
          <w:rFonts w:ascii="Times New Roman" w:hAnsi="Times New Roman" w:cs="Times New Roman"/>
          <w:bCs/>
        </w:rPr>
      </w:pPr>
    </w:p>
    <w:p w14:paraId="3574740E" w14:textId="77777777" w:rsidR="005C6EC4" w:rsidRPr="00ED042F" w:rsidRDefault="005C6EC4" w:rsidP="00BB5155">
      <w:pPr>
        <w:spacing w:line="360" w:lineRule="auto"/>
        <w:jc w:val="both"/>
        <w:rPr>
          <w:rFonts w:ascii="Times New Roman" w:hAnsi="Times New Roman" w:cs="Times New Roman"/>
          <w:b/>
        </w:rPr>
      </w:pPr>
      <w:r w:rsidRPr="00ED042F">
        <w:rPr>
          <w:rFonts w:ascii="Times New Roman" w:hAnsi="Times New Roman" w:cs="Times New Roman"/>
          <w:b/>
        </w:rPr>
        <w:t>Time plan</w:t>
      </w:r>
    </w:p>
    <w:p w14:paraId="40F05399" w14:textId="41B3119A" w:rsidR="00DB7CE6" w:rsidRPr="00DB7CE6" w:rsidRDefault="00C36394" w:rsidP="00DB7CE6">
      <w:pPr>
        <w:spacing w:line="360" w:lineRule="auto"/>
        <w:jc w:val="both"/>
        <w:rPr>
          <w:rFonts w:ascii="Times New Roman" w:hAnsi="Times New Roman" w:cs="Times New Roman"/>
        </w:rPr>
      </w:pPr>
      <w:r w:rsidRPr="00ED042F">
        <w:rPr>
          <w:rFonts w:ascii="Times New Roman" w:hAnsi="Times New Roman" w:cs="Times New Roman"/>
        </w:rPr>
        <w:t xml:space="preserve">Study started the </w:t>
      </w:r>
      <w:proofErr w:type="gramStart"/>
      <w:r w:rsidRPr="00ED042F">
        <w:rPr>
          <w:rFonts w:ascii="Times New Roman" w:hAnsi="Times New Roman" w:cs="Times New Roman"/>
        </w:rPr>
        <w:t>1st</w:t>
      </w:r>
      <w:proofErr w:type="gramEnd"/>
      <w:r w:rsidRPr="00ED042F">
        <w:rPr>
          <w:rFonts w:ascii="Times New Roman" w:hAnsi="Times New Roman" w:cs="Times New Roman"/>
        </w:rPr>
        <w:t xml:space="preserve"> October 2021. </w:t>
      </w:r>
      <w:r w:rsidR="00DB7CE6">
        <w:rPr>
          <w:rFonts w:ascii="Times New Roman" w:hAnsi="Times New Roman" w:cs="Times New Roman"/>
        </w:rPr>
        <w:t>The study is open for collaboration with additional centers</w:t>
      </w:r>
      <w:r w:rsidR="00DB7CE6">
        <w:rPr>
          <w:rFonts w:ascii="Times New Roman" w:hAnsi="Times New Roman" w:cs="Times New Roman"/>
        </w:rPr>
        <w:t xml:space="preserve">. </w:t>
      </w:r>
      <w:r w:rsidR="00387E66">
        <w:rPr>
          <w:rFonts w:ascii="Times New Roman" w:hAnsi="Times New Roman" w:cs="Times New Roman"/>
        </w:rPr>
        <w:t xml:space="preserve">Please </w:t>
      </w:r>
      <w:r w:rsidR="00E627D9">
        <w:rPr>
          <w:rFonts w:ascii="Times New Roman" w:hAnsi="Times New Roman" w:cs="Times New Roman"/>
        </w:rPr>
        <w:t>contact us</w:t>
      </w:r>
      <w:r w:rsidR="00387E66">
        <w:rPr>
          <w:rFonts w:ascii="Times New Roman" w:hAnsi="Times New Roman" w:cs="Times New Roman"/>
        </w:rPr>
        <w:t xml:space="preserve"> for more information.</w:t>
      </w:r>
    </w:p>
    <w:p w14:paraId="21882D73" w14:textId="77777777" w:rsidR="0075623F" w:rsidRDefault="0075623F" w:rsidP="00BB5155">
      <w:pPr>
        <w:spacing w:line="360" w:lineRule="auto"/>
        <w:jc w:val="both"/>
        <w:rPr>
          <w:rFonts w:ascii="Times New Roman" w:hAnsi="Times New Roman" w:cs="Times New Roman"/>
          <w:b/>
        </w:rPr>
      </w:pPr>
    </w:p>
    <w:p w14:paraId="227877FC" w14:textId="7C3893B9" w:rsidR="005C6EC4" w:rsidRPr="00ED042F" w:rsidRDefault="005C6EC4" w:rsidP="00BB5155">
      <w:pPr>
        <w:spacing w:line="360" w:lineRule="auto"/>
        <w:jc w:val="both"/>
        <w:rPr>
          <w:rFonts w:ascii="Times New Roman" w:hAnsi="Times New Roman" w:cs="Times New Roman"/>
          <w:b/>
        </w:rPr>
      </w:pPr>
      <w:r w:rsidRPr="00ED042F">
        <w:rPr>
          <w:rFonts w:ascii="Times New Roman" w:hAnsi="Times New Roman" w:cs="Times New Roman"/>
          <w:b/>
        </w:rPr>
        <w:t>Contact details</w:t>
      </w:r>
    </w:p>
    <w:p w14:paraId="029FB493" w14:textId="77777777" w:rsidR="005C6EC4" w:rsidRPr="00ED042F" w:rsidRDefault="00C36394" w:rsidP="00BB5155">
      <w:pPr>
        <w:spacing w:line="360" w:lineRule="auto"/>
        <w:jc w:val="both"/>
        <w:rPr>
          <w:rFonts w:ascii="Times New Roman" w:hAnsi="Times New Roman" w:cs="Times New Roman"/>
        </w:rPr>
      </w:pPr>
      <w:r w:rsidRPr="00ED042F">
        <w:rPr>
          <w:rFonts w:ascii="Times New Roman" w:hAnsi="Times New Roman" w:cs="Times New Roman"/>
        </w:rPr>
        <w:t>andrea.tenca@hus.fi</w:t>
      </w:r>
    </w:p>
    <w:p w14:paraId="43DF1D74" w14:textId="45EF044C" w:rsidR="00C36394" w:rsidRDefault="00C36394" w:rsidP="00BB5155">
      <w:pPr>
        <w:spacing w:line="360" w:lineRule="auto"/>
        <w:jc w:val="both"/>
        <w:rPr>
          <w:rFonts w:ascii="Times New Roman" w:hAnsi="Times New Roman" w:cs="Times New Roman"/>
        </w:rPr>
      </w:pPr>
      <w:r w:rsidRPr="00ED042F">
        <w:rPr>
          <w:rFonts w:ascii="Times New Roman" w:hAnsi="Times New Roman" w:cs="Times New Roman"/>
        </w:rPr>
        <w:t>mathias.</w:t>
      </w:r>
      <w:r w:rsidR="002553B6" w:rsidRPr="00ED042F">
        <w:rPr>
          <w:rFonts w:ascii="Times New Roman" w:hAnsi="Times New Roman" w:cs="Times New Roman"/>
        </w:rPr>
        <w:t>thylin@hus.fi</w:t>
      </w:r>
    </w:p>
    <w:p w14:paraId="7D84B604" w14:textId="65F1B352" w:rsidR="00CA4363" w:rsidRDefault="00CA4363" w:rsidP="00BB5155">
      <w:pPr>
        <w:spacing w:line="360" w:lineRule="auto"/>
        <w:jc w:val="both"/>
        <w:rPr>
          <w:rFonts w:ascii="Times New Roman" w:hAnsi="Times New Roman" w:cs="Times New Roman"/>
        </w:rPr>
      </w:pPr>
      <w:r>
        <w:rPr>
          <w:rFonts w:ascii="Times New Roman" w:hAnsi="Times New Roman" w:cs="Times New Roman"/>
        </w:rPr>
        <w:t>kalle.jokelainen@hus.fi</w:t>
      </w:r>
    </w:p>
    <w:p w14:paraId="0479325A" w14:textId="7E31C65C" w:rsidR="00CA4363" w:rsidRDefault="00CA4363" w:rsidP="00BB5155">
      <w:pPr>
        <w:spacing w:line="360" w:lineRule="auto"/>
        <w:jc w:val="both"/>
        <w:rPr>
          <w:rFonts w:ascii="Times New Roman" w:hAnsi="Times New Roman" w:cs="Times New Roman"/>
        </w:rPr>
      </w:pPr>
      <w:r>
        <w:rPr>
          <w:rFonts w:ascii="Times New Roman" w:hAnsi="Times New Roman" w:cs="Times New Roman"/>
        </w:rPr>
        <w:t>lauri.puustinen@hus.fi</w:t>
      </w:r>
    </w:p>
    <w:p w14:paraId="5693A0FF" w14:textId="50180C4E" w:rsidR="00CA4363" w:rsidRPr="00ED042F" w:rsidRDefault="00CA4363" w:rsidP="00BB5155">
      <w:pPr>
        <w:spacing w:line="360" w:lineRule="auto"/>
        <w:jc w:val="both"/>
        <w:rPr>
          <w:rFonts w:ascii="Times New Roman" w:hAnsi="Times New Roman" w:cs="Times New Roman"/>
        </w:rPr>
      </w:pPr>
      <w:r>
        <w:rPr>
          <w:rFonts w:ascii="Times New Roman" w:hAnsi="Times New Roman" w:cs="Times New Roman"/>
        </w:rPr>
        <w:t>nina.barnerrasmussen@hus.fi</w:t>
      </w:r>
    </w:p>
    <w:p w14:paraId="6179D1DE" w14:textId="498EDF5A" w:rsidR="002553B6" w:rsidRPr="00ED042F" w:rsidRDefault="00313B53" w:rsidP="00BB5155">
      <w:pPr>
        <w:spacing w:line="360" w:lineRule="auto"/>
        <w:jc w:val="both"/>
        <w:rPr>
          <w:rFonts w:ascii="Times New Roman" w:hAnsi="Times New Roman" w:cs="Times New Roman"/>
        </w:rPr>
      </w:pPr>
      <w:r w:rsidRPr="00ED042F">
        <w:rPr>
          <w:rFonts w:ascii="Times New Roman" w:hAnsi="Times New Roman" w:cs="Times New Roman"/>
        </w:rPr>
        <w:t>m</w:t>
      </w:r>
      <w:r w:rsidR="002553B6" w:rsidRPr="00ED042F">
        <w:rPr>
          <w:rFonts w:ascii="Times New Roman" w:hAnsi="Times New Roman" w:cs="Times New Roman"/>
        </w:rPr>
        <w:t>artti.farkkila@hus.fi</w:t>
      </w:r>
    </w:p>
    <w:p w14:paraId="1975239E" w14:textId="77777777" w:rsidR="005C6EC4" w:rsidRPr="00ED042F" w:rsidRDefault="005C6EC4" w:rsidP="00BB5155">
      <w:pPr>
        <w:spacing w:line="360" w:lineRule="auto"/>
        <w:jc w:val="both"/>
        <w:rPr>
          <w:rFonts w:ascii="Times New Roman" w:hAnsi="Times New Roman" w:cs="Times New Roman"/>
        </w:rPr>
      </w:pPr>
    </w:p>
    <w:p w14:paraId="3DE42271" w14:textId="77777777" w:rsidR="00AD0429" w:rsidRPr="00ED042F" w:rsidRDefault="00AD0429" w:rsidP="00BB5155">
      <w:pPr>
        <w:spacing w:line="360" w:lineRule="auto"/>
        <w:jc w:val="both"/>
        <w:rPr>
          <w:rFonts w:ascii="Times New Roman" w:hAnsi="Times New Roman" w:cs="Times New Roman"/>
        </w:rPr>
      </w:pPr>
    </w:p>
    <w:p w14:paraId="740A0BCF" w14:textId="77777777" w:rsidR="00AD0429" w:rsidRPr="00ED042F" w:rsidRDefault="00AD0429" w:rsidP="00BB5155">
      <w:pPr>
        <w:spacing w:line="360" w:lineRule="auto"/>
        <w:jc w:val="both"/>
        <w:rPr>
          <w:rFonts w:ascii="Times New Roman" w:hAnsi="Times New Roman" w:cs="Times New Roman"/>
        </w:rPr>
      </w:pPr>
    </w:p>
    <w:p w14:paraId="4073FE55" w14:textId="77777777" w:rsidR="00AD0429" w:rsidRPr="00ED042F" w:rsidRDefault="00AD0429" w:rsidP="00BB5155">
      <w:pPr>
        <w:jc w:val="both"/>
        <w:rPr>
          <w:rFonts w:ascii="Times New Roman" w:hAnsi="Times New Roman" w:cs="Times New Roman"/>
        </w:rPr>
      </w:pPr>
      <w:r w:rsidRPr="00ED042F">
        <w:rPr>
          <w:rFonts w:ascii="Times New Roman" w:hAnsi="Times New Roman" w:cs="Times New Roman"/>
        </w:rPr>
        <w:br w:type="page"/>
      </w:r>
    </w:p>
    <w:p w14:paraId="3CF0DFB7" w14:textId="62F44A01" w:rsidR="00AD0429" w:rsidRPr="00ED042F" w:rsidRDefault="00AD0429" w:rsidP="00BB5155">
      <w:pPr>
        <w:spacing w:line="360" w:lineRule="auto"/>
        <w:jc w:val="both"/>
        <w:rPr>
          <w:rFonts w:ascii="Times New Roman" w:hAnsi="Times New Roman" w:cs="Times New Roman"/>
          <w:b/>
          <w:bCs/>
        </w:rPr>
      </w:pPr>
      <w:r w:rsidRPr="00ED042F">
        <w:rPr>
          <w:rFonts w:ascii="Times New Roman" w:hAnsi="Times New Roman" w:cs="Times New Roman"/>
          <w:b/>
          <w:bCs/>
        </w:rPr>
        <w:lastRenderedPageBreak/>
        <w:t>Supplement 1. New definition of dominant stricture</w:t>
      </w:r>
      <w:r w:rsidR="00B313EF">
        <w:rPr>
          <w:rFonts w:ascii="Times New Roman" w:hAnsi="Times New Roman" w:cs="Times New Roman"/>
          <w:b/>
          <w:bCs/>
        </w:rPr>
        <w:t>.</w:t>
      </w:r>
    </w:p>
    <w:p w14:paraId="7FC34B57" w14:textId="77777777" w:rsidR="00AD0429" w:rsidRPr="00ED042F" w:rsidRDefault="00AD0429" w:rsidP="00BB5155">
      <w:pPr>
        <w:spacing w:line="360" w:lineRule="auto"/>
        <w:jc w:val="both"/>
        <w:rPr>
          <w:rFonts w:ascii="Times New Roman" w:hAnsi="Times New Roman" w:cs="Times New Roman"/>
          <w:lang w:val="en-GB"/>
        </w:rPr>
      </w:pPr>
    </w:p>
    <w:p w14:paraId="022E3CF9" w14:textId="77777777" w:rsidR="00AD0429" w:rsidRPr="00ED042F" w:rsidRDefault="00AD0429" w:rsidP="00BB5155">
      <w:pPr>
        <w:spacing w:line="360" w:lineRule="auto"/>
        <w:jc w:val="both"/>
        <w:rPr>
          <w:rFonts w:ascii="Times New Roman" w:hAnsi="Times New Roman" w:cs="Times New Roman"/>
        </w:rPr>
      </w:pPr>
      <w:r w:rsidRPr="00ED042F">
        <w:rPr>
          <w:rFonts w:ascii="Times New Roman" w:hAnsi="Times New Roman" w:cs="Times New Roman"/>
          <w:lang w:val="en-GB"/>
        </w:rPr>
        <w:t xml:space="preserve">A stricture is called a </w:t>
      </w:r>
      <w:r w:rsidRPr="00ED042F">
        <w:rPr>
          <w:rFonts w:ascii="Times New Roman" w:hAnsi="Times New Roman" w:cs="Times New Roman"/>
          <w:b/>
          <w:bCs/>
          <w:lang w:val="en-GB"/>
        </w:rPr>
        <w:t>possible dominant stricture (DS)</w:t>
      </w:r>
      <w:r w:rsidRPr="00ED042F">
        <w:rPr>
          <w:rFonts w:ascii="Times New Roman" w:hAnsi="Times New Roman" w:cs="Times New Roman"/>
          <w:lang w:val="en-GB"/>
        </w:rPr>
        <w:t xml:space="preserve"> when it meets the following criteria before ERC:</w:t>
      </w:r>
    </w:p>
    <w:p w14:paraId="42E5D361" w14:textId="77777777" w:rsidR="00AD0429" w:rsidRPr="00ED042F" w:rsidRDefault="00AD0429" w:rsidP="00BB5155">
      <w:pPr>
        <w:numPr>
          <w:ilvl w:val="0"/>
          <w:numId w:val="1"/>
        </w:numPr>
        <w:spacing w:line="360" w:lineRule="auto"/>
        <w:jc w:val="both"/>
        <w:rPr>
          <w:rFonts w:ascii="Times New Roman" w:hAnsi="Times New Roman" w:cs="Times New Roman"/>
        </w:rPr>
      </w:pPr>
      <w:r w:rsidRPr="00ED042F">
        <w:rPr>
          <w:rFonts w:ascii="Times New Roman" w:hAnsi="Times New Roman" w:cs="Times New Roman"/>
          <w:b/>
          <w:bCs/>
          <w:lang w:val="en-GB"/>
        </w:rPr>
        <w:t>Imaging:</w:t>
      </w:r>
      <w:r w:rsidRPr="00ED042F">
        <w:rPr>
          <w:rFonts w:ascii="Times New Roman" w:hAnsi="Times New Roman" w:cs="Times New Roman"/>
          <w:lang w:val="en-GB"/>
        </w:rPr>
        <w:t xml:space="preserve"> high-quality MRCP or ERC with narrowing of any length in extra-hepatic or first-order intrahepatic ducts, often-but not necessarily- with upstream dilatation.</w:t>
      </w:r>
    </w:p>
    <w:p w14:paraId="05EB0F8E" w14:textId="77777777" w:rsidR="00AD0429" w:rsidRPr="00ED042F" w:rsidRDefault="00AD0429" w:rsidP="00BB5155">
      <w:pPr>
        <w:spacing w:line="360" w:lineRule="auto"/>
        <w:jc w:val="both"/>
        <w:rPr>
          <w:rFonts w:ascii="Times New Roman" w:hAnsi="Times New Roman" w:cs="Times New Roman"/>
        </w:rPr>
      </w:pPr>
      <w:r w:rsidRPr="00ED042F">
        <w:rPr>
          <w:rFonts w:ascii="Times New Roman" w:hAnsi="Times New Roman" w:cs="Times New Roman"/>
          <w:b/>
          <w:bCs/>
          <w:lang w:val="en-GB"/>
        </w:rPr>
        <w:t>TOGETHER WITH</w:t>
      </w:r>
    </w:p>
    <w:p w14:paraId="25C06080" w14:textId="77777777" w:rsidR="00AD0429" w:rsidRPr="00ED042F" w:rsidRDefault="00AD0429" w:rsidP="00BB5155">
      <w:pPr>
        <w:numPr>
          <w:ilvl w:val="0"/>
          <w:numId w:val="2"/>
        </w:numPr>
        <w:spacing w:line="360" w:lineRule="auto"/>
        <w:jc w:val="both"/>
        <w:rPr>
          <w:rFonts w:ascii="Times New Roman" w:hAnsi="Times New Roman" w:cs="Times New Roman"/>
        </w:rPr>
      </w:pPr>
      <w:r w:rsidRPr="00ED042F">
        <w:rPr>
          <w:rFonts w:ascii="Times New Roman" w:hAnsi="Times New Roman" w:cs="Times New Roman"/>
          <w:b/>
          <w:bCs/>
          <w:lang w:val="en-GB"/>
        </w:rPr>
        <w:t xml:space="preserve">Symptoms and biochemistry: </w:t>
      </w:r>
      <w:r w:rsidRPr="00ED042F">
        <w:rPr>
          <w:rFonts w:ascii="Times New Roman" w:hAnsi="Times New Roman" w:cs="Times New Roman"/>
          <w:lang w:val="en-GB"/>
        </w:rPr>
        <w:t xml:space="preserve">significant worsening of cholestatic symptoms within last 2 months: jaundice, biliary infection, pruritus or RUQ pain </w:t>
      </w:r>
      <w:r w:rsidRPr="00ED042F">
        <w:rPr>
          <w:rFonts w:ascii="Times New Roman" w:hAnsi="Times New Roman" w:cs="Times New Roman"/>
          <w:b/>
          <w:bCs/>
          <w:lang w:val="en-GB"/>
        </w:rPr>
        <w:t>AND</w:t>
      </w:r>
      <w:r w:rsidRPr="00ED042F">
        <w:rPr>
          <w:rFonts w:ascii="Times New Roman" w:hAnsi="Times New Roman" w:cs="Times New Roman"/>
          <w:lang w:val="en-GB"/>
        </w:rPr>
        <w:t xml:space="preserve"> </w:t>
      </w:r>
      <w:r w:rsidRPr="00ED042F">
        <w:rPr>
          <w:rFonts w:ascii="Times New Roman" w:hAnsi="Times New Roman" w:cs="Times New Roman"/>
          <w:b/>
          <w:bCs/>
          <w:lang w:val="en-GB"/>
        </w:rPr>
        <w:t>bilirubin and/or ALP:</w:t>
      </w:r>
      <w:r w:rsidRPr="00ED042F">
        <w:rPr>
          <w:rFonts w:ascii="Times New Roman" w:hAnsi="Times New Roman" w:cs="Times New Roman"/>
          <w:lang w:val="en-GB"/>
        </w:rPr>
        <w:t xml:space="preserve"> absolute level of &gt; 1.2 x ULN and recent increase, for example, &gt; 1.2 x baseline </w:t>
      </w:r>
      <w:r w:rsidRPr="00ED042F">
        <w:rPr>
          <w:rFonts w:ascii="Times New Roman" w:hAnsi="Times New Roman" w:cs="Times New Roman"/>
          <w:b/>
          <w:bCs/>
          <w:lang w:val="en-GB"/>
        </w:rPr>
        <w:t xml:space="preserve">OR biochemistry alone: </w:t>
      </w:r>
      <w:r w:rsidRPr="00ED042F">
        <w:rPr>
          <w:rFonts w:ascii="Times New Roman" w:hAnsi="Times New Roman" w:cs="Times New Roman"/>
          <w:lang w:val="en-GB"/>
        </w:rPr>
        <w:t>bilirubin and/or ALP: increase within past 6 months, for example, &gt; 1.5. x baseline, or absolute level of &gt; 2 x ULN if no previous measurements within 6 months is available.</w:t>
      </w:r>
    </w:p>
    <w:p w14:paraId="6042E4E4" w14:textId="77777777" w:rsidR="00AD0429" w:rsidRPr="00ED042F" w:rsidRDefault="00AD0429" w:rsidP="00BB5155">
      <w:pPr>
        <w:spacing w:line="360" w:lineRule="auto"/>
        <w:jc w:val="both"/>
        <w:rPr>
          <w:rFonts w:ascii="Times New Roman" w:hAnsi="Times New Roman" w:cs="Times New Roman"/>
        </w:rPr>
      </w:pPr>
      <w:r w:rsidRPr="00ED042F">
        <w:rPr>
          <w:rFonts w:ascii="Times New Roman" w:hAnsi="Times New Roman" w:cs="Times New Roman"/>
          <w:lang w:val="en-GB"/>
        </w:rPr>
        <w:t xml:space="preserve">A stricture is called a </w:t>
      </w:r>
      <w:r w:rsidRPr="00ED042F">
        <w:rPr>
          <w:rFonts w:ascii="Times New Roman" w:hAnsi="Times New Roman" w:cs="Times New Roman"/>
          <w:b/>
          <w:bCs/>
          <w:lang w:val="en-GB"/>
        </w:rPr>
        <w:t>definite DS</w:t>
      </w:r>
      <w:r w:rsidRPr="00ED042F">
        <w:rPr>
          <w:rFonts w:ascii="Times New Roman" w:hAnsi="Times New Roman" w:cs="Times New Roman"/>
          <w:lang w:val="en-GB"/>
        </w:rPr>
        <w:t xml:space="preserve"> when it meets the following criteria:</w:t>
      </w:r>
    </w:p>
    <w:p w14:paraId="0153E93B" w14:textId="77777777" w:rsidR="00AD0429" w:rsidRPr="00ED042F" w:rsidRDefault="00AD0429" w:rsidP="00BB5155">
      <w:pPr>
        <w:numPr>
          <w:ilvl w:val="0"/>
          <w:numId w:val="3"/>
        </w:numPr>
        <w:spacing w:line="360" w:lineRule="auto"/>
        <w:jc w:val="both"/>
        <w:rPr>
          <w:rFonts w:ascii="Times New Roman" w:hAnsi="Times New Roman" w:cs="Times New Roman"/>
        </w:rPr>
      </w:pPr>
      <w:r w:rsidRPr="00ED042F">
        <w:rPr>
          <w:rFonts w:ascii="Times New Roman" w:hAnsi="Times New Roman" w:cs="Times New Roman"/>
          <w:lang w:val="en-GB"/>
        </w:rPr>
        <w:t xml:space="preserve">Difficulty to pass with a standard 5F catheter during ERC </w:t>
      </w:r>
      <w:r w:rsidRPr="00ED042F">
        <w:rPr>
          <w:rFonts w:ascii="Times New Roman" w:hAnsi="Times New Roman" w:cs="Times New Roman"/>
          <w:b/>
          <w:bCs/>
          <w:lang w:val="en-GB"/>
        </w:rPr>
        <w:t>OR</w:t>
      </w:r>
    </w:p>
    <w:p w14:paraId="0B272D37" w14:textId="77777777" w:rsidR="00AD0429" w:rsidRPr="00ED042F" w:rsidRDefault="00AD0429" w:rsidP="00BB5155">
      <w:pPr>
        <w:numPr>
          <w:ilvl w:val="0"/>
          <w:numId w:val="4"/>
        </w:numPr>
        <w:spacing w:line="360" w:lineRule="auto"/>
        <w:jc w:val="both"/>
        <w:rPr>
          <w:rFonts w:ascii="Times New Roman" w:hAnsi="Times New Roman" w:cs="Times New Roman"/>
        </w:rPr>
      </w:pPr>
      <w:r w:rsidRPr="00ED042F">
        <w:rPr>
          <w:rFonts w:ascii="Times New Roman" w:hAnsi="Times New Roman" w:cs="Times New Roman"/>
          <w:lang w:val="en-GB"/>
        </w:rPr>
        <w:t>Symptomatic and/or biochemical response (e.g., a &gt; 20% drop in ALP and/or total bilirubin) to treatment 2-4 weeks after dilatation/stenting.</w:t>
      </w:r>
    </w:p>
    <w:p w14:paraId="78FE53F8" w14:textId="77777777" w:rsidR="00AD0429" w:rsidRPr="00ED042F" w:rsidRDefault="00AD0429" w:rsidP="00BB5155">
      <w:pPr>
        <w:spacing w:line="360" w:lineRule="auto"/>
        <w:jc w:val="both"/>
        <w:rPr>
          <w:rFonts w:ascii="Times New Roman" w:hAnsi="Times New Roman" w:cs="Times New Roman"/>
        </w:rPr>
      </w:pPr>
    </w:p>
    <w:p w14:paraId="4FE85741" w14:textId="77777777" w:rsidR="00AD0429" w:rsidRPr="00ED042F" w:rsidRDefault="00AD0429" w:rsidP="00BB5155">
      <w:pPr>
        <w:spacing w:line="360" w:lineRule="auto"/>
        <w:jc w:val="both"/>
        <w:rPr>
          <w:rFonts w:ascii="Times New Roman" w:hAnsi="Times New Roman" w:cs="Times New Roman"/>
        </w:rPr>
      </w:pPr>
    </w:p>
    <w:sectPr w:rsidR="00AD0429" w:rsidRPr="00ED042F" w:rsidSect="006228F4">
      <w:headerReference w:type="default" r:id="rId8"/>
      <w:pgSz w:w="11900" w:h="16840"/>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ECF86" w14:textId="77777777" w:rsidR="00B04B78" w:rsidRDefault="00B04B78" w:rsidP="005C6EC4">
      <w:r>
        <w:separator/>
      </w:r>
    </w:p>
  </w:endnote>
  <w:endnote w:type="continuationSeparator" w:id="0">
    <w:p w14:paraId="5755A0FF" w14:textId="77777777" w:rsidR="00B04B78" w:rsidRDefault="00B04B78" w:rsidP="005C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88F0" w14:textId="77777777" w:rsidR="00B04B78" w:rsidRDefault="00B04B78" w:rsidP="005C6EC4">
      <w:r>
        <w:separator/>
      </w:r>
    </w:p>
  </w:footnote>
  <w:footnote w:type="continuationSeparator" w:id="0">
    <w:p w14:paraId="33DF0DBB" w14:textId="77777777" w:rsidR="00B04B78" w:rsidRDefault="00B04B78" w:rsidP="005C6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D950" w14:textId="4AEAA00D" w:rsidR="005C6EC4" w:rsidRPr="00C5354D" w:rsidRDefault="005C6EC4" w:rsidP="005C6EC4">
    <w:pPr>
      <w:rPr>
        <w:rFonts w:ascii="Times" w:eastAsia="Times New Roman" w:hAnsi="Times" w:cs="Times New Roman"/>
        <w:sz w:val="20"/>
        <w:szCs w:val="20"/>
      </w:rPr>
    </w:pPr>
    <w:r w:rsidRPr="005C6EC4">
      <w:rPr>
        <w:i/>
      </w:rPr>
      <w:t>Study plan template for MRI working group</w:t>
    </w:r>
    <w:r w:rsidR="009F2852">
      <w:t xml:space="preserve"> </w:t>
    </w:r>
    <w:r>
      <w:tab/>
    </w:r>
    <w:r>
      <w:tab/>
    </w:r>
    <w:r w:rsidR="009F2852">
      <w:t xml:space="preserve">     </w:t>
    </w:r>
    <w:r w:rsidRPr="005C6EC4">
      <w:rPr>
        <w:noProof/>
        <w:lang w:val="fi-FI" w:eastAsia="fi-FI"/>
      </w:rPr>
      <w:drawing>
        <wp:inline distT="0" distB="0" distL="0" distR="0" wp14:anchorId="1AAE1187" wp14:editId="22E32004">
          <wp:extent cx="1258831" cy="517919"/>
          <wp:effectExtent l="0" t="0" r="11430" b="0"/>
          <wp:docPr id="4"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pic:cNvPicPr>
                    <a:picLocks noChangeAspect="1"/>
                  </pic:cNvPicPr>
                </pic:nvPicPr>
                <pic:blipFill>
                  <a:blip r:embed="rId1"/>
                  <a:stretch>
                    <a:fillRect/>
                  </a:stretch>
                </pic:blipFill>
                <pic:spPr>
                  <a:xfrm>
                    <a:off x="0" y="0"/>
                    <a:ext cx="1258831" cy="5179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BA8"/>
    <w:multiLevelType w:val="hybridMultilevel"/>
    <w:tmpl w:val="5330E25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34E6377"/>
    <w:multiLevelType w:val="hybridMultilevel"/>
    <w:tmpl w:val="48F40C20"/>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051056E1"/>
    <w:multiLevelType w:val="hybridMultilevel"/>
    <w:tmpl w:val="7966A0F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A907123"/>
    <w:multiLevelType w:val="hybridMultilevel"/>
    <w:tmpl w:val="03F88F6A"/>
    <w:lvl w:ilvl="0" w:tplc="040B000F">
      <w:start w:val="1"/>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0BE91DE7"/>
    <w:multiLevelType w:val="hybridMultilevel"/>
    <w:tmpl w:val="A56C9EF4"/>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23220B8C"/>
    <w:multiLevelType w:val="hybridMultilevel"/>
    <w:tmpl w:val="5268F6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6B105FB"/>
    <w:multiLevelType w:val="hybridMultilevel"/>
    <w:tmpl w:val="46664D56"/>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2C5E5366"/>
    <w:multiLevelType w:val="hybridMultilevel"/>
    <w:tmpl w:val="657015B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14F3D63"/>
    <w:multiLevelType w:val="hybridMultilevel"/>
    <w:tmpl w:val="38FEB86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AEE5DA8"/>
    <w:multiLevelType w:val="hybridMultilevel"/>
    <w:tmpl w:val="661E0AF8"/>
    <w:lvl w:ilvl="0" w:tplc="182E15E4">
      <w:start w:val="1"/>
      <w:numFmt w:val="decimal"/>
      <w:lvlText w:val="%1."/>
      <w:lvlJc w:val="left"/>
      <w:pPr>
        <w:tabs>
          <w:tab w:val="num" w:pos="720"/>
        </w:tabs>
        <w:ind w:left="720" w:hanging="360"/>
      </w:pPr>
    </w:lvl>
    <w:lvl w:ilvl="1" w:tplc="47341B4A" w:tentative="1">
      <w:start w:val="1"/>
      <w:numFmt w:val="decimal"/>
      <w:lvlText w:val="%2."/>
      <w:lvlJc w:val="left"/>
      <w:pPr>
        <w:tabs>
          <w:tab w:val="num" w:pos="1440"/>
        </w:tabs>
        <w:ind w:left="1440" w:hanging="360"/>
      </w:pPr>
    </w:lvl>
    <w:lvl w:ilvl="2" w:tplc="6336A726" w:tentative="1">
      <w:start w:val="1"/>
      <w:numFmt w:val="decimal"/>
      <w:lvlText w:val="%3."/>
      <w:lvlJc w:val="left"/>
      <w:pPr>
        <w:tabs>
          <w:tab w:val="num" w:pos="2160"/>
        </w:tabs>
        <w:ind w:left="2160" w:hanging="360"/>
      </w:pPr>
    </w:lvl>
    <w:lvl w:ilvl="3" w:tplc="CC626B8E" w:tentative="1">
      <w:start w:val="1"/>
      <w:numFmt w:val="decimal"/>
      <w:lvlText w:val="%4."/>
      <w:lvlJc w:val="left"/>
      <w:pPr>
        <w:tabs>
          <w:tab w:val="num" w:pos="2880"/>
        </w:tabs>
        <w:ind w:left="2880" w:hanging="360"/>
      </w:pPr>
    </w:lvl>
    <w:lvl w:ilvl="4" w:tplc="AFDAB5FE" w:tentative="1">
      <w:start w:val="1"/>
      <w:numFmt w:val="decimal"/>
      <w:lvlText w:val="%5."/>
      <w:lvlJc w:val="left"/>
      <w:pPr>
        <w:tabs>
          <w:tab w:val="num" w:pos="3600"/>
        </w:tabs>
        <w:ind w:left="3600" w:hanging="360"/>
      </w:pPr>
    </w:lvl>
    <w:lvl w:ilvl="5" w:tplc="8716EAB4" w:tentative="1">
      <w:start w:val="1"/>
      <w:numFmt w:val="decimal"/>
      <w:lvlText w:val="%6."/>
      <w:lvlJc w:val="left"/>
      <w:pPr>
        <w:tabs>
          <w:tab w:val="num" w:pos="4320"/>
        </w:tabs>
        <w:ind w:left="4320" w:hanging="360"/>
      </w:pPr>
    </w:lvl>
    <w:lvl w:ilvl="6" w:tplc="8A9AADD2" w:tentative="1">
      <w:start w:val="1"/>
      <w:numFmt w:val="decimal"/>
      <w:lvlText w:val="%7."/>
      <w:lvlJc w:val="left"/>
      <w:pPr>
        <w:tabs>
          <w:tab w:val="num" w:pos="5040"/>
        </w:tabs>
        <w:ind w:left="5040" w:hanging="360"/>
      </w:pPr>
    </w:lvl>
    <w:lvl w:ilvl="7" w:tplc="BBA06E7C" w:tentative="1">
      <w:start w:val="1"/>
      <w:numFmt w:val="decimal"/>
      <w:lvlText w:val="%8."/>
      <w:lvlJc w:val="left"/>
      <w:pPr>
        <w:tabs>
          <w:tab w:val="num" w:pos="5760"/>
        </w:tabs>
        <w:ind w:left="5760" w:hanging="360"/>
      </w:pPr>
    </w:lvl>
    <w:lvl w:ilvl="8" w:tplc="1D38624A" w:tentative="1">
      <w:start w:val="1"/>
      <w:numFmt w:val="decimal"/>
      <w:lvlText w:val="%9."/>
      <w:lvlJc w:val="left"/>
      <w:pPr>
        <w:tabs>
          <w:tab w:val="num" w:pos="6480"/>
        </w:tabs>
        <w:ind w:left="6480" w:hanging="360"/>
      </w:pPr>
    </w:lvl>
  </w:abstractNum>
  <w:abstractNum w:abstractNumId="10" w15:restartNumberingAfterBreak="0">
    <w:nsid w:val="4C9E071F"/>
    <w:multiLevelType w:val="hybridMultilevel"/>
    <w:tmpl w:val="DCC40F4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FEB0E8B"/>
    <w:multiLevelType w:val="hybridMultilevel"/>
    <w:tmpl w:val="554EF49C"/>
    <w:lvl w:ilvl="0" w:tplc="A3A6A770">
      <w:start w:val="2"/>
      <w:numFmt w:val="decimal"/>
      <w:lvlText w:val="%1."/>
      <w:lvlJc w:val="left"/>
      <w:pPr>
        <w:tabs>
          <w:tab w:val="num" w:pos="720"/>
        </w:tabs>
        <w:ind w:left="720" w:hanging="360"/>
      </w:pPr>
    </w:lvl>
    <w:lvl w:ilvl="1" w:tplc="22BE4458" w:tentative="1">
      <w:start w:val="1"/>
      <w:numFmt w:val="decimal"/>
      <w:lvlText w:val="%2."/>
      <w:lvlJc w:val="left"/>
      <w:pPr>
        <w:tabs>
          <w:tab w:val="num" w:pos="1440"/>
        </w:tabs>
        <w:ind w:left="1440" w:hanging="360"/>
      </w:pPr>
    </w:lvl>
    <w:lvl w:ilvl="2" w:tplc="30CA3C96" w:tentative="1">
      <w:start w:val="1"/>
      <w:numFmt w:val="decimal"/>
      <w:lvlText w:val="%3."/>
      <w:lvlJc w:val="left"/>
      <w:pPr>
        <w:tabs>
          <w:tab w:val="num" w:pos="2160"/>
        </w:tabs>
        <w:ind w:left="2160" w:hanging="360"/>
      </w:pPr>
    </w:lvl>
    <w:lvl w:ilvl="3" w:tplc="DA1AD01A" w:tentative="1">
      <w:start w:val="1"/>
      <w:numFmt w:val="decimal"/>
      <w:lvlText w:val="%4."/>
      <w:lvlJc w:val="left"/>
      <w:pPr>
        <w:tabs>
          <w:tab w:val="num" w:pos="2880"/>
        </w:tabs>
        <w:ind w:left="2880" w:hanging="360"/>
      </w:pPr>
    </w:lvl>
    <w:lvl w:ilvl="4" w:tplc="274A88FE" w:tentative="1">
      <w:start w:val="1"/>
      <w:numFmt w:val="decimal"/>
      <w:lvlText w:val="%5."/>
      <w:lvlJc w:val="left"/>
      <w:pPr>
        <w:tabs>
          <w:tab w:val="num" w:pos="3600"/>
        </w:tabs>
        <w:ind w:left="3600" w:hanging="360"/>
      </w:pPr>
    </w:lvl>
    <w:lvl w:ilvl="5" w:tplc="09B25CD4" w:tentative="1">
      <w:start w:val="1"/>
      <w:numFmt w:val="decimal"/>
      <w:lvlText w:val="%6."/>
      <w:lvlJc w:val="left"/>
      <w:pPr>
        <w:tabs>
          <w:tab w:val="num" w:pos="4320"/>
        </w:tabs>
        <w:ind w:left="4320" w:hanging="360"/>
      </w:pPr>
    </w:lvl>
    <w:lvl w:ilvl="6" w:tplc="B496772A" w:tentative="1">
      <w:start w:val="1"/>
      <w:numFmt w:val="decimal"/>
      <w:lvlText w:val="%7."/>
      <w:lvlJc w:val="left"/>
      <w:pPr>
        <w:tabs>
          <w:tab w:val="num" w:pos="5040"/>
        </w:tabs>
        <w:ind w:left="5040" w:hanging="360"/>
      </w:pPr>
    </w:lvl>
    <w:lvl w:ilvl="7" w:tplc="03645D26" w:tentative="1">
      <w:start w:val="1"/>
      <w:numFmt w:val="decimal"/>
      <w:lvlText w:val="%8."/>
      <w:lvlJc w:val="left"/>
      <w:pPr>
        <w:tabs>
          <w:tab w:val="num" w:pos="5760"/>
        </w:tabs>
        <w:ind w:left="5760" w:hanging="360"/>
      </w:pPr>
    </w:lvl>
    <w:lvl w:ilvl="8" w:tplc="E44A678A" w:tentative="1">
      <w:start w:val="1"/>
      <w:numFmt w:val="decimal"/>
      <w:lvlText w:val="%9."/>
      <w:lvlJc w:val="left"/>
      <w:pPr>
        <w:tabs>
          <w:tab w:val="num" w:pos="6480"/>
        </w:tabs>
        <w:ind w:left="6480" w:hanging="360"/>
      </w:pPr>
    </w:lvl>
  </w:abstractNum>
  <w:abstractNum w:abstractNumId="12" w15:restartNumberingAfterBreak="0">
    <w:nsid w:val="68746D66"/>
    <w:multiLevelType w:val="hybridMultilevel"/>
    <w:tmpl w:val="5FDAA040"/>
    <w:lvl w:ilvl="0" w:tplc="524221D2">
      <w:start w:val="2"/>
      <w:numFmt w:val="decimal"/>
      <w:lvlText w:val="%1."/>
      <w:lvlJc w:val="left"/>
      <w:pPr>
        <w:tabs>
          <w:tab w:val="num" w:pos="720"/>
        </w:tabs>
        <w:ind w:left="720" w:hanging="360"/>
      </w:pPr>
    </w:lvl>
    <w:lvl w:ilvl="1" w:tplc="DCBE0B42" w:tentative="1">
      <w:start w:val="1"/>
      <w:numFmt w:val="decimal"/>
      <w:lvlText w:val="%2."/>
      <w:lvlJc w:val="left"/>
      <w:pPr>
        <w:tabs>
          <w:tab w:val="num" w:pos="1440"/>
        </w:tabs>
        <w:ind w:left="1440" w:hanging="360"/>
      </w:pPr>
    </w:lvl>
    <w:lvl w:ilvl="2" w:tplc="20FA7156" w:tentative="1">
      <w:start w:val="1"/>
      <w:numFmt w:val="decimal"/>
      <w:lvlText w:val="%3."/>
      <w:lvlJc w:val="left"/>
      <w:pPr>
        <w:tabs>
          <w:tab w:val="num" w:pos="2160"/>
        </w:tabs>
        <w:ind w:left="2160" w:hanging="360"/>
      </w:pPr>
    </w:lvl>
    <w:lvl w:ilvl="3" w:tplc="517C909C" w:tentative="1">
      <w:start w:val="1"/>
      <w:numFmt w:val="decimal"/>
      <w:lvlText w:val="%4."/>
      <w:lvlJc w:val="left"/>
      <w:pPr>
        <w:tabs>
          <w:tab w:val="num" w:pos="2880"/>
        </w:tabs>
        <w:ind w:left="2880" w:hanging="360"/>
      </w:pPr>
    </w:lvl>
    <w:lvl w:ilvl="4" w:tplc="410CB390" w:tentative="1">
      <w:start w:val="1"/>
      <w:numFmt w:val="decimal"/>
      <w:lvlText w:val="%5."/>
      <w:lvlJc w:val="left"/>
      <w:pPr>
        <w:tabs>
          <w:tab w:val="num" w:pos="3600"/>
        </w:tabs>
        <w:ind w:left="3600" w:hanging="360"/>
      </w:pPr>
    </w:lvl>
    <w:lvl w:ilvl="5" w:tplc="4726F45E" w:tentative="1">
      <w:start w:val="1"/>
      <w:numFmt w:val="decimal"/>
      <w:lvlText w:val="%6."/>
      <w:lvlJc w:val="left"/>
      <w:pPr>
        <w:tabs>
          <w:tab w:val="num" w:pos="4320"/>
        </w:tabs>
        <w:ind w:left="4320" w:hanging="360"/>
      </w:pPr>
    </w:lvl>
    <w:lvl w:ilvl="6" w:tplc="5AF26378" w:tentative="1">
      <w:start w:val="1"/>
      <w:numFmt w:val="decimal"/>
      <w:lvlText w:val="%7."/>
      <w:lvlJc w:val="left"/>
      <w:pPr>
        <w:tabs>
          <w:tab w:val="num" w:pos="5040"/>
        </w:tabs>
        <w:ind w:left="5040" w:hanging="360"/>
      </w:pPr>
    </w:lvl>
    <w:lvl w:ilvl="7" w:tplc="84923F68" w:tentative="1">
      <w:start w:val="1"/>
      <w:numFmt w:val="decimal"/>
      <w:lvlText w:val="%8."/>
      <w:lvlJc w:val="left"/>
      <w:pPr>
        <w:tabs>
          <w:tab w:val="num" w:pos="5760"/>
        </w:tabs>
        <w:ind w:left="5760" w:hanging="360"/>
      </w:pPr>
    </w:lvl>
    <w:lvl w:ilvl="8" w:tplc="DD746052" w:tentative="1">
      <w:start w:val="1"/>
      <w:numFmt w:val="decimal"/>
      <w:lvlText w:val="%9."/>
      <w:lvlJc w:val="left"/>
      <w:pPr>
        <w:tabs>
          <w:tab w:val="num" w:pos="6480"/>
        </w:tabs>
        <w:ind w:left="6480" w:hanging="360"/>
      </w:pPr>
    </w:lvl>
  </w:abstractNum>
  <w:abstractNum w:abstractNumId="13" w15:restartNumberingAfterBreak="0">
    <w:nsid w:val="6E5D293D"/>
    <w:multiLevelType w:val="hybridMultilevel"/>
    <w:tmpl w:val="86A610A4"/>
    <w:lvl w:ilvl="0" w:tplc="C756C048">
      <w:start w:val="1"/>
      <w:numFmt w:val="decimal"/>
      <w:lvlText w:val="%1."/>
      <w:lvlJc w:val="left"/>
      <w:pPr>
        <w:tabs>
          <w:tab w:val="num" w:pos="720"/>
        </w:tabs>
        <w:ind w:left="720" w:hanging="360"/>
      </w:pPr>
    </w:lvl>
    <w:lvl w:ilvl="1" w:tplc="FFC6E874" w:tentative="1">
      <w:start w:val="1"/>
      <w:numFmt w:val="decimal"/>
      <w:lvlText w:val="%2."/>
      <w:lvlJc w:val="left"/>
      <w:pPr>
        <w:tabs>
          <w:tab w:val="num" w:pos="1440"/>
        </w:tabs>
        <w:ind w:left="1440" w:hanging="360"/>
      </w:pPr>
    </w:lvl>
    <w:lvl w:ilvl="2" w:tplc="69206B2A" w:tentative="1">
      <w:start w:val="1"/>
      <w:numFmt w:val="decimal"/>
      <w:lvlText w:val="%3."/>
      <w:lvlJc w:val="left"/>
      <w:pPr>
        <w:tabs>
          <w:tab w:val="num" w:pos="2160"/>
        </w:tabs>
        <w:ind w:left="2160" w:hanging="360"/>
      </w:pPr>
    </w:lvl>
    <w:lvl w:ilvl="3" w:tplc="CC7EA3FA" w:tentative="1">
      <w:start w:val="1"/>
      <w:numFmt w:val="decimal"/>
      <w:lvlText w:val="%4."/>
      <w:lvlJc w:val="left"/>
      <w:pPr>
        <w:tabs>
          <w:tab w:val="num" w:pos="2880"/>
        </w:tabs>
        <w:ind w:left="2880" w:hanging="360"/>
      </w:pPr>
    </w:lvl>
    <w:lvl w:ilvl="4" w:tplc="411E9B9C" w:tentative="1">
      <w:start w:val="1"/>
      <w:numFmt w:val="decimal"/>
      <w:lvlText w:val="%5."/>
      <w:lvlJc w:val="left"/>
      <w:pPr>
        <w:tabs>
          <w:tab w:val="num" w:pos="3600"/>
        </w:tabs>
        <w:ind w:left="3600" w:hanging="360"/>
      </w:pPr>
    </w:lvl>
    <w:lvl w:ilvl="5" w:tplc="2D687EE8" w:tentative="1">
      <w:start w:val="1"/>
      <w:numFmt w:val="decimal"/>
      <w:lvlText w:val="%6."/>
      <w:lvlJc w:val="left"/>
      <w:pPr>
        <w:tabs>
          <w:tab w:val="num" w:pos="4320"/>
        </w:tabs>
        <w:ind w:left="4320" w:hanging="360"/>
      </w:pPr>
    </w:lvl>
    <w:lvl w:ilvl="6" w:tplc="11D445C8" w:tentative="1">
      <w:start w:val="1"/>
      <w:numFmt w:val="decimal"/>
      <w:lvlText w:val="%7."/>
      <w:lvlJc w:val="left"/>
      <w:pPr>
        <w:tabs>
          <w:tab w:val="num" w:pos="5040"/>
        </w:tabs>
        <w:ind w:left="5040" w:hanging="360"/>
      </w:pPr>
    </w:lvl>
    <w:lvl w:ilvl="7" w:tplc="5842352C" w:tentative="1">
      <w:start w:val="1"/>
      <w:numFmt w:val="decimal"/>
      <w:lvlText w:val="%8."/>
      <w:lvlJc w:val="left"/>
      <w:pPr>
        <w:tabs>
          <w:tab w:val="num" w:pos="5760"/>
        </w:tabs>
        <w:ind w:left="5760" w:hanging="360"/>
      </w:pPr>
    </w:lvl>
    <w:lvl w:ilvl="8" w:tplc="46DCE3EA" w:tentative="1">
      <w:start w:val="1"/>
      <w:numFmt w:val="decimal"/>
      <w:lvlText w:val="%9."/>
      <w:lvlJc w:val="left"/>
      <w:pPr>
        <w:tabs>
          <w:tab w:val="num" w:pos="6480"/>
        </w:tabs>
        <w:ind w:left="6480" w:hanging="360"/>
      </w:pPr>
    </w:lvl>
  </w:abstractNum>
  <w:abstractNum w:abstractNumId="14" w15:restartNumberingAfterBreak="0">
    <w:nsid w:val="79477749"/>
    <w:multiLevelType w:val="hybridMultilevel"/>
    <w:tmpl w:val="19262C6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7A6B23FA"/>
    <w:multiLevelType w:val="hybridMultilevel"/>
    <w:tmpl w:val="C3C2762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11"/>
  </w:num>
  <w:num w:numId="5">
    <w:abstractNumId w:val="15"/>
  </w:num>
  <w:num w:numId="6">
    <w:abstractNumId w:val="1"/>
  </w:num>
  <w:num w:numId="7">
    <w:abstractNumId w:val="2"/>
  </w:num>
  <w:num w:numId="8">
    <w:abstractNumId w:val="3"/>
  </w:num>
  <w:num w:numId="9">
    <w:abstractNumId w:val="10"/>
  </w:num>
  <w:num w:numId="10">
    <w:abstractNumId w:val="4"/>
  </w:num>
  <w:num w:numId="11">
    <w:abstractNumId w:val="0"/>
  </w:num>
  <w:num w:numId="12">
    <w:abstractNumId w:val="7"/>
  </w:num>
  <w:num w:numId="13">
    <w:abstractNumId w:val="6"/>
  </w:num>
  <w:num w:numId="14">
    <w:abstractNumId w:val="1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EC4"/>
    <w:rsid w:val="00061146"/>
    <w:rsid w:val="000853A8"/>
    <w:rsid w:val="000D6759"/>
    <w:rsid w:val="001628E3"/>
    <w:rsid w:val="001E4EA2"/>
    <w:rsid w:val="00211D52"/>
    <w:rsid w:val="0021395E"/>
    <w:rsid w:val="002509B8"/>
    <w:rsid w:val="00253699"/>
    <w:rsid w:val="002553B6"/>
    <w:rsid w:val="00262489"/>
    <w:rsid w:val="002B4E99"/>
    <w:rsid w:val="002C214D"/>
    <w:rsid w:val="002C5FCE"/>
    <w:rsid w:val="00313B53"/>
    <w:rsid w:val="003345FA"/>
    <w:rsid w:val="0034350C"/>
    <w:rsid w:val="00357DFD"/>
    <w:rsid w:val="003633DE"/>
    <w:rsid w:val="00387E66"/>
    <w:rsid w:val="003B4E64"/>
    <w:rsid w:val="003B5246"/>
    <w:rsid w:val="00403879"/>
    <w:rsid w:val="00452ED5"/>
    <w:rsid w:val="004769CD"/>
    <w:rsid w:val="00485A61"/>
    <w:rsid w:val="004F556B"/>
    <w:rsid w:val="005A0A73"/>
    <w:rsid w:val="005C3254"/>
    <w:rsid w:val="005C6EC4"/>
    <w:rsid w:val="005E2A00"/>
    <w:rsid w:val="006228F4"/>
    <w:rsid w:val="006805AC"/>
    <w:rsid w:val="006A0E23"/>
    <w:rsid w:val="007141C2"/>
    <w:rsid w:val="0075623F"/>
    <w:rsid w:val="007A221D"/>
    <w:rsid w:val="007D31DE"/>
    <w:rsid w:val="008111AB"/>
    <w:rsid w:val="008206DD"/>
    <w:rsid w:val="00850F2C"/>
    <w:rsid w:val="008B5F64"/>
    <w:rsid w:val="00901514"/>
    <w:rsid w:val="00910F91"/>
    <w:rsid w:val="0095103A"/>
    <w:rsid w:val="00954276"/>
    <w:rsid w:val="009636DF"/>
    <w:rsid w:val="009757DD"/>
    <w:rsid w:val="009B682F"/>
    <w:rsid w:val="009F2852"/>
    <w:rsid w:val="00A31CB1"/>
    <w:rsid w:val="00A45B6C"/>
    <w:rsid w:val="00A7270A"/>
    <w:rsid w:val="00AC0FDE"/>
    <w:rsid w:val="00AD0429"/>
    <w:rsid w:val="00B04B78"/>
    <w:rsid w:val="00B313EF"/>
    <w:rsid w:val="00BB0A97"/>
    <w:rsid w:val="00BB2880"/>
    <w:rsid w:val="00BB5155"/>
    <w:rsid w:val="00BF0115"/>
    <w:rsid w:val="00C324CE"/>
    <w:rsid w:val="00C36394"/>
    <w:rsid w:val="00C44A55"/>
    <w:rsid w:val="00C5354D"/>
    <w:rsid w:val="00C92187"/>
    <w:rsid w:val="00CA07FB"/>
    <w:rsid w:val="00CA4363"/>
    <w:rsid w:val="00D05312"/>
    <w:rsid w:val="00D2388D"/>
    <w:rsid w:val="00D675F0"/>
    <w:rsid w:val="00D71C86"/>
    <w:rsid w:val="00D867C5"/>
    <w:rsid w:val="00D875E9"/>
    <w:rsid w:val="00DB403A"/>
    <w:rsid w:val="00DB7CE6"/>
    <w:rsid w:val="00DC6C94"/>
    <w:rsid w:val="00E0213F"/>
    <w:rsid w:val="00E373A7"/>
    <w:rsid w:val="00E421E6"/>
    <w:rsid w:val="00E57384"/>
    <w:rsid w:val="00E627D9"/>
    <w:rsid w:val="00EC3C5F"/>
    <w:rsid w:val="00ED042F"/>
    <w:rsid w:val="00EE674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322ABD"/>
  <w14:defaultImageDpi w14:val="300"/>
  <w15:docId w15:val="{6C281774-85D4-4E02-97F1-C8558E6B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5C6EC4"/>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5C6EC4"/>
    <w:rPr>
      <w:rFonts w:ascii="Lucida Grande" w:hAnsi="Lucida Grande" w:cs="Lucida Grande"/>
      <w:sz w:val="18"/>
      <w:szCs w:val="18"/>
      <w:lang w:val="en-US"/>
    </w:rPr>
  </w:style>
  <w:style w:type="paragraph" w:styleId="Yltunniste">
    <w:name w:val="header"/>
    <w:basedOn w:val="Normaali"/>
    <w:link w:val="YltunnisteChar"/>
    <w:uiPriority w:val="99"/>
    <w:unhideWhenUsed/>
    <w:rsid w:val="005C6EC4"/>
    <w:pPr>
      <w:tabs>
        <w:tab w:val="center" w:pos="4536"/>
        <w:tab w:val="right" w:pos="9072"/>
      </w:tabs>
    </w:pPr>
  </w:style>
  <w:style w:type="character" w:customStyle="1" w:styleId="YltunnisteChar">
    <w:name w:val="Ylätunniste Char"/>
    <w:basedOn w:val="Kappaleenoletusfontti"/>
    <w:link w:val="Yltunniste"/>
    <w:uiPriority w:val="99"/>
    <w:rsid w:val="005C6EC4"/>
    <w:rPr>
      <w:lang w:val="en-US"/>
    </w:rPr>
  </w:style>
  <w:style w:type="paragraph" w:styleId="Alatunniste">
    <w:name w:val="footer"/>
    <w:basedOn w:val="Normaali"/>
    <w:link w:val="AlatunnisteChar"/>
    <w:uiPriority w:val="99"/>
    <w:unhideWhenUsed/>
    <w:rsid w:val="005C6EC4"/>
    <w:pPr>
      <w:tabs>
        <w:tab w:val="center" w:pos="4536"/>
        <w:tab w:val="right" w:pos="9072"/>
      </w:tabs>
    </w:pPr>
  </w:style>
  <w:style w:type="character" w:customStyle="1" w:styleId="AlatunnisteChar">
    <w:name w:val="Alatunniste Char"/>
    <w:basedOn w:val="Kappaleenoletusfontti"/>
    <w:link w:val="Alatunniste"/>
    <w:uiPriority w:val="99"/>
    <w:rsid w:val="005C6EC4"/>
    <w:rPr>
      <w:lang w:val="en-US"/>
    </w:rPr>
  </w:style>
  <w:style w:type="paragraph" w:styleId="Luettelokappale">
    <w:name w:val="List Paragraph"/>
    <w:basedOn w:val="Normaali"/>
    <w:uiPriority w:val="34"/>
    <w:qFormat/>
    <w:rsid w:val="009F2852"/>
    <w:pPr>
      <w:ind w:left="720"/>
      <w:contextualSpacing/>
    </w:pPr>
  </w:style>
  <w:style w:type="character" w:styleId="Kommentinviite">
    <w:name w:val="annotation reference"/>
    <w:basedOn w:val="Kappaleenoletusfontti"/>
    <w:uiPriority w:val="99"/>
    <w:semiHidden/>
    <w:unhideWhenUsed/>
    <w:rsid w:val="005C3254"/>
    <w:rPr>
      <w:sz w:val="16"/>
      <w:szCs w:val="16"/>
    </w:rPr>
  </w:style>
  <w:style w:type="paragraph" w:styleId="Kommentinteksti">
    <w:name w:val="annotation text"/>
    <w:basedOn w:val="Normaali"/>
    <w:link w:val="KommentintekstiChar"/>
    <w:uiPriority w:val="99"/>
    <w:semiHidden/>
    <w:unhideWhenUsed/>
    <w:rsid w:val="005C3254"/>
    <w:rPr>
      <w:sz w:val="20"/>
      <w:szCs w:val="20"/>
    </w:rPr>
  </w:style>
  <w:style w:type="character" w:customStyle="1" w:styleId="KommentintekstiChar">
    <w:name w:val="Kommentin teksti Char"/>
    <w:basedOn w:val="Kappaleenoletusfontti"/>
    <w:link w:val="Kommentinteksti"/>
    <w:uiPriority w:val="99"/>
    <w:semiHidden/>
    <w:rsid w:val="005C3254"/>
    <w:rPr>
      <w:sz w:val="20"/>
      <w:szCs w:val="20"/>
      <w:lang w:val="en-US"/>
    </w:rPr>
  </w:style>
  <w:style w:type="paragraph" w:styleId="Kommentinotsikko">
    <w:name w:val="annotation subject"/>
    <w:basedOn w:val="Kommentinteksti"/>
    <w:next w:val="Kommentinteksti"/>
    <w:link w:val="KommentinotsikkoChar"/>
    <w:uiPriority w:val="99"/>
    <w:semiHidden/>
    <w:unhideWhenUsed/>
    <w:rsid w:val="005C3254"/>
    <w:rPr>
      <w:b/>
      <w:bCs/>
    </w:rPr>
  </w:style>
  <w:style w:type="character" w:customStyle="1" w:styleId="KommentinotsikkoChar">
    <w:name w:val="Kommentin otsikko Char"/>
    <w:basedOn w:val="KommentintekstiChar"/>
    <w:link w:val="Kommentinotsikko"/>
    <w:uiPriority w:val="99"/>
    <w:semiHidden/>
    <w:rsid w:val="005C3254"/>
    <w:rPr>
      <w:b/>
      <w:bCs/>
      <w:sz w:val="20"/>
      <w:szCs w:val="20"/>
      <w:lang w:val="en-US"/>
    </w:rPr>
  </w:style>
  <w:style w:type="paragraph" w:styleId="Muutos">
    <w:name w:val="Revision"/>
    <w:hidden/>
    <w:uiPriority w:val="99"/>
    <w:semiHidden/>
    <w:rsid w:val="00C44A5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667540">
      <w:bodyDiv w:val="1"/>
      <w:marLeft w:val="0"/>
      <w:marRight w:val="0"/>
      <w:marTop w:val="0"/>
      <w:marBottom w:val="0"/>
      <w:divBdr>
        <w:top w:val="none" w:sz="0" w:space="0" w:color="auto"/>
        <w:left w:val="none" w:sz="0" w:space="0" w:color="auto"/>
        <w:bottom w:val="none" w:sz="0" w:space="0" w:color="auto"/>
        <w:right w:val="none" w:sz="0" w:space="0" w:color="auto"/>
      </w:divBdr>
      <w:divsChild>
        <w:div w:id="888416595">
          <w:marLeft w:val="806"/>
          <w:marRight w:val="0"/>
          <w:marTop w:val="160"/>
          <w:marBottom w:val="0"/>
          <w:divBdr>
            <w:top w:val="none" w:sz="0" w:space="0" w:color="auto"/>
            <w:left w:val="none" w:sz="0" w:space="0" w:color="auto"/>
            <w:bottom w:val="none" w:sz="0" w:space="0" w:color="auto"/>
            <w:right w:val="none" w:sz="0" w:space="0" w:color="auto"/>
          </w:divBdr>
        </w:div>
        <w:div w:id="1118912854">
          <w:marLeft w:val="806"/>
          <w:marRight w:val="0"/>
          <w:marTop w:val="160"/>
          <w:marBottom w:val="0"/>
          <w:divBdr>
            <w:top w:val="none" w:sz="0" w:space="0" w:color="auto"/>
            <w:left w:val="none" w:sz="0" w:space="0" w:color="auto"/>
            <w:bottom w:val="none" w:sz="0" w:space="0" w:color="auto"/>
            <w:right w:val="none" w:sz="0" w:space="0" w:color="auto"/>
          </w:divBdr>
        </w:div>
      </w:divsChild>
    </w:div>
    <w:div w:id="886189191">
      <w:bodyDiv w:val="1"/>
      <w:marLeft w:val="0"/>
      <w:marRight w:val="0"/>
      <w:marTop w:val="0"/>
      <w:marBottom w:val="0"/>
      <w:divBdr>
        <w:top w:val="none" w:sz="0" w:space="0" w:color="auto"/>
        <w:left w:val="none" w:sz="0" w:space="0" w:color="auto"/>
        <w:bottom w:val="none" w:sz="0" w:space="0" w:color="auto"/>
        <w:right w:val="none" w:sz="0" w:space="0" w:color="auto"/>
      </w:divBdr>
    </w:div>
    <w:div w:id="1991710226">
      <w:bodyDiv w:val="1"/>
      <w:marLeft w:val="0"/>
      <w:marRight w:val="0"/>
      <w:marTop w:val="0"/>
      <w:marBottom w:val="0"/>
      <w:divBdr>
        <w:top w:val="none" w:sz="0" w:space="0" w:color="auto"/>
        <w:left w:val="none" w:sz="0" w:space="0" w:color="auto"/>
        <w:bottom w:val="none" w:sz="0" w:space="0" w:color="auto"/>
        <w:right w:val="none" w:sz="0" w:space="0" w:color="auto"/>
      </w:divBdr>
      <w:divsChild>
        <w:div w:id="150995907">
          <w:marLeft w:val="806"/>
          <w:marRight w:val="0"/>
          <w:marTop w:val="160"/>
          <w:marBottom w:val="0"/>
          <w:divBdr>
            <w:top w:val="none" w:sz="0" w:space="0" w:color="auto"/>
            <w:left w:val="none" w:sz="0" w:space="0" w:color="auto"/>
            <w:bottom w:val="none" w:sz="0" w:space="0" w:color="auto"/>
            <w:right w:val="none" w:sz="0" w:space="0" w:color="auto"/>
          </w:divBdr>
        </w:div>
        <w:div w:id="1793597355">
          <w:marLeft w:val="806"/>
          <w:marRight w:val="0"/>
          <w:marTop w:val="16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66CB7-282C-41B4-819A-9CC51E0B4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693</Words>
  <Characters>5620</Characters>
  <Application>Microsoft Office Word</Application>
  <DocSecurity>0</DocSecurity>
  <Lines>46</Lines>
  <Paragraphs>12</Paragraphs>
  <ScaleCrop>false</ScaleCrop>
  <HeadingPairs>
    <vt:vector size="10" baseType="variant">
      <vt:variant>
        <vt:lpstr>Otsikko</vt:lpstr>
      </vt:variant>
      <vt:variant>
        <vt:i4>1</vt:i4>
      </vt:variant>
      <vt:variant>
        <vt:lpstr>Rubrik</vt:lpstr>
      </vt:variant>
      <vt:variant>
        <vt:i4>1</vt:i4>
      </vt:variant>
      <vt:variant>
        <vt:lpstr>Titolo</vt:lpstr>
      </vt:variant>
      <vt:variant>
        <vt:i4>1</vt:i4>
      </vt:variant>
      <vt:variant>
        <vt:lpstr>Titel</vt:lpstr>
      </vt:variant>
      <vt:variant>
        <vt:i4>1</vt:i4>
      </vt:variant>
      <vt:variant>
        <vt:lpstr>Title</vt:lpstr>
      </vt:variant>
      <vt:variant>
        <vt:i4>1</vt:i4>
      </vt:variant>
    </vt:vector>
  </HeadingPairs>
  <TitlesOfParts>
    <vt:vector size="5" baseType="lpstr">
      <vt:lpstr/>
      <vt:lpstr/>
      <vt:lpstr/>
      <vt:lpstr/>
      <vt:lpstr/>
    </vt:vector>
  </TitlesOfParts>
  <Company>KI</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Bergquist</dc:creator>
  <cp:keywords/>
  <dc:description/>
  <cp:lastModifiedBy>Thylin Mathias</cp:lastModifiedBy>
  <cp:revision>3</cp:revision>
  <dcterms:created xsi:type="dcterms:W3CDTF">2021-12-16T06:05:00Z</dcterms:created>
  <dcterms:modified xsi:type="dcterms:W3CDTF">2021-12-16T06:08:00Z</dcterms:modified>
</cp:coreProperties>
</file>